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Helvetica" w:cs="Helvetica" w:hAnsi="Helvetica" w:eastAsia="Helvetica"/>
          <w:b w:val="1"/>
          <w:bCs w:val="1"/>
          <w:sz w:val="124"/>
          <w:szCs w:val="124"/>
        </w:rPr>
      </w:pPr>
    </w:p>
    <w:p>
      <w:pPr>
        <w:pStyle w:val="Normal.0"/>
        <w:jc w:val="center"/>
        <w:rPr>
          <w:rFonts w:ascii="Helvetica" w:cs="Helvetica" w:hAnsi="Helvetica" w:eastAsia="Helvetica"/>
          <w:b w:val="1"/>
          <w:bCs w:val="1"/>
          <w:outline w:val="0"/>
          <w:color w:val="6d8e43"/>
          <w:sz w:val="72"/>
          <w:szCs w:val="72"/>
          <w:u w:color="6d8e43"/>
          <w14:textFill>
            <w14:solidFill>
              <w14:srgbClr w14:val="6D8E4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6d8e43"/>
          <w:sz w:val="72"/>
          <w:szCs w:val="72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Muster</w:t>
      </w:r>
      <w:r>
        <w:rPr>
          <w:rFonts w:ascii="Helvetica" w:hAnsi="Helvetica"/>
          <w:b w:val="1"/>
          <w:bCs w:val="1"/>
          <w:outline w:val="0"/>
          <w:color w:val="6d8e43"/>
          <w:sz w:val="72"/>
          <w:szCs w:val="72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 xml:space="preserve">: </w:t>
      </w:r>
    </w:p>
    <w:p>
      <w:pPr>
        <w:pStyle w:val="Normal.0"/>
        <w:jc w:val="center"/>
      </w:pPr>
      <w:r>
        <w:rPr>
          <w:rFonts w:ascii="Helvetica" w:hAnsi="Helvetica"/>
          <w:b w:val="1"/>
          <w:bCs w:val="1"/>
          <w:outline w:val="0"/>
          <w:color w:val="6d8e43"/>
          <w:sz w:val="72"/>
          <w:szCs w:val="72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Verfahrensdokumentation f</w:t>
      </w:r>
      <w:r>
        <w:rPr>
          <w:rFonts w:ascii="Helvetica" w:hAnsi="Helvetica" w:hint="default"/>
          <w:b w:val="1"/>
          <w:bCs w:val="1"/>
          <w:outline w:val="0"/>
          <w:color w:val="6d8e43"/>
          <w:sz w:val="72"/>
          <w:szCs w:val="72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ü</w:t>
      </w:r>
      <w:r>
        <w:rPr>
          <w:rFonts w:ascii="Helvetica" w:hAnsi="Helvetica"/>
          <w:b w:val="1"/>
          <w:bCs w:val="1"/>
          <w:outline w:val="0"/>
          <w:color w:val="6d8e43"/>
          <w:sz w:val="72"/>
          <w:szCs w:val="72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r die Vereinsbuchf</w:t>
      </w:r>
      <w:r>
        <w:rPr>
          <w:rFonts w:ascii="Helvetica" w:hAnsi="Helvetica" w:hint="default"/>
          <w:b w:val="1"/>
          <w:bCs w:val="1"/>
          <w:outline w:val="0"/>
          <w:color w:val="6d8e43"/>
          <w:sz w:val="72"/>
          <w:szCs w:val="72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ü</w:t>
      </w:r>
      <w:r>
        <w:rPr>
          <w:rFonts w:ascii="Helvetica" w:hAnsi="Helvetica"/>
          <w:b w:val="1"/>
          <w:bCs w:val="1"/>
          <w:outline w:val="0"/>
          <w:color w:val="6d8e43"/>
          <w:sz w:val="72"/>
          <w:szCs w:val="72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hrung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6d8e43"/>
          <w:sz w:val="96"/>
          <w:szCs w:val="96"/>
          <w:u w:color="6d8e43"/>
          <w14:textFill>
            <w14:solidFill>
              <w14:srgbClr w14:val="6D8E43"/>
            </w14:solidFill>
          </w14:textFill>
        </w:rPr>
        <w:br w:type="page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Verfahrensdokumentation f</w:t>
      </w:r>
      <w:r>
        <w:rPr>
          <w:rFonts w:ascii="Helvetica" w:hAnsi="Helvetica" w:hint="default"/>
          <w:b w:val="1"/>
          <w:bCs w:val="1"/>
          <w:rtl w:val="0"/>
          <w:lang w:val="de-DE"/>
        </w:rPr>
        <w:t>ü</w:t>
      </w:r>
      <w:r>
        <w:rPr>
          <w:rFonts w:ascii="Helvetica" w:hAnsi="Helvetica"/>
          <w:b w:val="1"/>
          <w:bCs w:val="1"/>
          <w:rtl w:val="0"/>
          <w:lang w:val="de-DE"/>
        </w:rPr>
        <w:t>r die Vereinsbuchf</w:t>
      </w:r>
      <w:r>
        <w:rPr>
          <w:rFonts w:ascii="Helvetica" w:hAnsi="Helvetica" w:hint="default"/>
          <w:b w:val="1"/>
          <w:bCs w:val="1"/>
          <w:rtl w:val="0"/>
          <w:lang w:val="de-DE"/>
        </w:rPr>
        <w:t>ü</w:t>
      </w:r>
      <w:r>
        <w:rPr>
          <w:rFonts w:ascii="Helvetica" w:hAnsi="Helvetica"/>
          <w:b w:val="1"/>
          <w:bCs w:val="1"/>
          <w:rtl w:val="0"/>
          <w:lang w:val="de-DE"/>
        </w:rPr>
        <w:t>hrung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Ihr Muster-Verfahrensverzeichnis (beispielhaft ausgef</w:t>
      </w:r>
      <w:r>
        <w:rPr>
          <w:rFonts w:ascii="Helvetica" w:hAnsi="Helvetica" w:hint="default"/>
          <w:b w:val="1"/>
          <w:bCs w:val="1"/>
          <w:rtl w:val="0"/>
          <w:lang w:val="de-DE"/>
        </w:rPr>
        <w:t>ü</w:t>
      </w:r>
      <w:r>
        <w:rPr>
          <w:rFonts w:ascii="Helvetica" w:hAnsi="Helvetica"/>
          <w:b w:val="1"/>
          <w:bCs w:val="1"/>
          <w:rtl w:val="0"/>
          <w:lang w:val="de-DE"/>
        </w:rPr>
        <w:t>lltes Muster am Ende)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Verein:</w:t>
      </w:r>
      <w:r>
        <w:rPr>
          <w:rFonts w:ascii="Helvetica" w:hAnsi="Helvetica"/>
          <w:rtl w:val="0"/>
          <w:lang w:val="de-DE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Anschrift:</w:t>
      </w:r>
      <w:r>
        <w:rPr>
          <w:rFonts w:ascii="Helvetica" w:hAnsi="Helvetica"/>
          <w:rtl w:val="0"/>
          <w:lang w:val="de-DE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Steuernummer:</w:t>
      </w:r>
      <w:r>
        <w:rPr>
          <w:rFonts w:ascii="Helvetica" w:hAnsi="Helvetica"/>
          <w:rtl w:val="0"/>
          <w:lang w:val="de-DE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Stand der Dokumentation:</w:t>
      </w:r>
      <w:r>
        <w:rPr>
          <w:rFonts w:ascii="Helvetica" w:hAnsi="Helvetica"/>
          <w:rtl w:val="0"/>
          <w:lang w:val="de-DE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Version:</w:t>
      </w:r>
      <w:r>
        <w:rPr>
          <w:rFonts w:ascii="Helvetica" w:hAnsi="Helvetica"/>
          <w:rtl w:val="0"/>
          <w:lang w:val="de-DE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Verantwortlich:</w:t>
      </w:r>
      <w:r>
        <w:rPr>
          <w:rFonts w:ascii="Helvetica" w:hAnsi="Helvetica"/>
          <w:rtl w:val="0"/>
          <w:lang w:val="de-DE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1. Unser Verein und unsere Buchf</w:t>
      </w:r>
      <w:r>
        <w:rPr>
          <w:rFonts w:ascii="Helvetica" w:hAnsi="Helvetica" w:hint="default"/>
          <w:b w:val="1"/>
          <w:bCs w:val="1"/>
          <w:rtl w:val="0"/>
          <w:lang w:val="de-DE"/>
        </w:rPr>
        <w:t>ü</w:t>
      </w:r>
      <w:r>
        <w:rPr>
          <w:rFonts w:ascii="Helvetica" w:hAnsi="Helvetica"/>
          <w:b w:val="1"/>
          <w:bCs w:val="1"/>
          <w:rtl w:val="0"/>
          <w:lang w:val="de-DE"/>
        </w:rPr>
        <w:t>hrung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Der Verein hat derzeit </w:t>
      </w:r>
      <w:r>
        <w:rPr>
          <w:rFonts w:ascii="Helvetica" w:hAnsi="Helvetica" w:hint="default"/>
          <w:rtl w:val="0"/>
          <w:lang w:val="de-DE"/>
        </w:rPr>
        <w:t xml:space="preserve">… </w:t>
      </w:r>
      <w:r>
        <w:rPr>
          <w:rFonts w:ascii="Helvetica" w:hAnsi="Helvetica"/>
          <w:rtl w:val="0"/>
          <w:lang w:val="de-DE"/>
        </w:rPr>
        <w:t>Mitglieder.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laufende Buchf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hrung wird durchgef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hrt von: </w:t>
      </w:r>
    </w:p>
    <w:p>
      <w:pPr>
        <w:pStyle w:val="heading 1"/>
        <w:keepNext w:val="0"/>
        <w:keepLines w:val="0"/>
        <w:numPr>
          <w:ilvl w:val="0"/>
          <w:numId w:val="2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Schatzmeisterin/Schatzmeister </w:t>
      </w:r>
    </w:p>
    <w:p>
      <w:pPr>
        <w:pStyle w:val="heading 1"/>
        <w:keepNext w:val="0"/>
        <w:keepLines w:val="0"/>
        <w:numPr>
          <w:ilvl w:val="0"/>
          <w:numId w:val="2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Gesch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ä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ftsstelle </w:t>
      </w:r>
    </w:p>
    <w:p>
      <w:pPr>
        <w:pStyle w:val="heading 1"/>
        <w:keepNext w:val="0"/>
        <w:keepLines w:val="0"/>
        <w:numPr>
          <w:ilvl w:val="0"/>
          <w:numId w:val="2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Buchhaltungsdienstleister </w:t>
      </w:r>
    </w:p>
    <w:p>
      <w:pPr>
        <w:pStyle w:val="heading 1"/>
        <w:keepNext w:val="0"/>
        <w:keepLines w:val="0"/>
        <w:numPr>
          <w:ilvl w:val="0"/>
          <w:numId w:val="2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Steuerberater </w:t>
      </w:r>
    </w:p>
    <w:p>
      <w:pPr>
        <w:pStyle w:val="heading 1"/>
        <w:keepNext w:val="0"/>
        <w:keepLines w:val="0"/>
        <w:numPr>
          <w:ilvl w:val="0"/>
          <w:numId w:val="2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andere Person: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die steuerliche Beratung bzw. Erstellung der Steuererkl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rungen ist zust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ndig: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Folgende steuerliche Bereiche kommen im Verein vor: </w:t>
      </w:r>
    </w:p>
    <w:p>
      <w:pPr>
        <w:pStyle w:val="heading 1"/>
        <w:keepNext w:val="0"/>
        <w:keepLines w:val="0"/>
        <w:numPr>
          <w:ilvl w:val="0"/>
          <w:numId w:val="4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Ideeller Bereich </w:t>
      </w:r>
    </w:p>
    <w:p>
      <w:pPr>
        <w:pStyle w:val="heading 1"/>
        <w:keepNext w:val="0"/>
        <w:keepLines w:val="0"/>
        <w:numPr>
          <w:ilvl w:val="0"/>
          <w:numId w:val="4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Verm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ö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gensverwaltung </w:t>
      </w:r>
    </w:p>
    <w:p>
      <w:pPr>
        <w:pStyle w:val="heading 1"/>
        <w:keepNext w:val="0"/>
        <w:keepLines w:val="0"/>
        <w:numPr>
          <w:ilvl w:val="0"/>
          <w:numId w:val="4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Zweckbetrieb </w:t>
      </w:r>
    </w:p>
    <w:p>
      <w:pPr>
        <w:pStyle w:val="heading 1"/>
        <w:keepNext w:val="0"/>
        <w:keepLines w:val="0"/>
        <w:numPr>
          <w:ilvl w:val="0"/>
          <w:numId w:val="4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Steuerpflichtiger wirtschaftlicher Gesch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ä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ftsbetrieb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2. Diese Programme und Systeme nutzen wir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Vereins-/Buchhaltungssoftware: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Onlinebanking: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Elektronisches Belegarchiv/Cloud: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E-Mail-System: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Weitere steuerlich relevante Programme: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3. So kommen Belege in den Verein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Rechnungen und sonstige Belege erreichen den Verein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ber: </w:t>
      </w:r>
    </w:p>
    <w:p>
      <w:pPr>
        <w:pStyle w:val="heading 1"/>
        <w:keepNext w:val="0"/>
        <w:keepLines w:val="0"/>
        <w:numPr>
          <w:ilvl w:val="0"/>
          <w:numId w:val="6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zentrale Vereins-E-Mail-Adresse </w:t>
      </w:r>
    </w:p>
    <w:p>
      <w:pPr>
        <w:pStyle w:val="heading 1"/>
        <w:keepNext w:val="0"/>
        <w:keepLines w:val="0"/>
        <w:numPr>
          <w:ilvl w:val="0"/>
          <w:numId w:val="6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Post </w:t>
      </w:r>
    </w:p>
    <w:p>
      <w:pPr>
        <w:pStyle w:val="heading 1"/>
        <w:keepNext w:val="0"/>
        <w:keepLines w:val="0"/>
        <w:numPr>
          <w:ilvl w:val="0"/>
          <w:numId w:val="6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pers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ö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nliche 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Ü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bergabe </w:t>
      </w:r>
    </w:p>
    <w:p>
      <w:pPr>
        <w:pStyle w:val="heading 1"/>
        <w:keepNext w:val="0"/>
        <w:keepLines w:val="0"/>
        <w:numPr>
          <w:ilvl w:val="0"/>
          <w:numId w:val="6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Vereins-App </w:t>
      </w:r>
    </w:p>
    <w:p>
      <w:pPr>
        <w:pStyle w:val="heading 1"/>
        <w:keepNext w:val="0"/>
        <w:keepLines w:val="0"/>
        <w:numPr>
          <w:ilvl w:val="0"/>
          <w:numId w:val="6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Downloadportal eines Lieferanten </w:t>
      </w:r>
    </w:p>
    <w:p>
      <w:pPr>
        <w:pStyle w:val="heading 1"/>
        <w:keepNext w:val="0"/>
        <w:keepLines w:val="0"/>
        <w:numPr>
          <w:ilvl w:val="0"/>
          <w:numId w:val="6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Messenger/Smartphone </w:t>
      </w:r>
    </w:p>
    <w:p>
      <w:pPr>
        <w:pStyle w:val="heading 1"/>
        <w:keepNext w:val="0"/>
        <w:keepLines w:val="0"/>
        <w:numPr>
          <w:ilvl w:val="0"/>
          <w:numId w:val="6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sonstige Wege: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Zentrale E-Mail-Adresse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Rechnungen: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Papierbelege werden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bergeben an: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4. So pr</w:t>
      </w:r>
      <w:r>
        <w:rPr>
          <w:rFonts w:ascii="Helvetica" w:hAnsi="Helvetica" w:hint="default"/>
          <w:b w:val="1"/>
          <w:bCs w:val="1"/>
          <w:rtl w:val="0"/>
          <w:lang w:val="de-DE"/>
        </w:rPr>
        <w:t>ü</w:t>
      </w:r>
      <w:r>
        <w:rPr>
          <w:rFonts w:ascii="Helvetica" w:hAnsi="Helvetica"/>
          <w:b w:val="1"/>
          <w:bCs w:val="1"/>
          <w:rtl w:val="0"/>
          <w:lang w:val="de-DE"/>
        </w:rPr>
        <w:t>fen und genehmigen wir Rechnungen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Eingehende Rechnungen werden gepr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ft auf: </w:t>
      </w:r>
    </w:p>
    <w:p>
      <w:pPr>
        <w:pStyle w:val="heading 1"/>
        <w:keepNext w:val="0"/>
        <w:keepLines w:val="0"/>
        <w:numPr>
          <w:ilvl w:val="0"/>
          <w:numId w:val="8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richtige Leistung/Lieferung </w:t>
      </w:r>
    </w:p>
    <w:p>
      <w:pPr>
        <w:pStyle w:val="heading 1"/>
        <w:keepNext w:val="0"/>
        <w:keepLines w:val="0"/>
        <w:numPr>
          <w:ilvl w:val="0"/>
          <w:numId w:val="8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richtigen Betrag </w:t>
      </w:r>
    </w:p>
    <w:p>
      <w:pPr>
        <w:pStyle w:val="heading 1"/>
        <w:keepNext w:val="0"/>
        <w:keepLines w:val="0"/>
        <w:numPr>
          <w:ilvl w:val="0"/>
          <w:numId w:val="8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richtigen Rechnungsempf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ä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nger </w:t>
      </w:r>
    </w:p>
    <w:p>
      <w:pPr>
        <w:pStyle w:val="heading 1"/>
        <w:keepNext w:val="0"/>
        <w:keepLines w:val="0"/>
        <w:numPr>
          <w:ilvl w:val="0"/>
          <w:numId w:val="8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steuerliche Rechnungsangaben </w:t>
      </w:r>
    </w:p>
    <w:p>
      <w:pPr>
        <w:pStyle w:val="heading 1"/>
        <w:keepNext w:val="0"/>
        <w:keepLines w:val="0"/>
        <w:numPr>
          <w:ilvl w:val="0"/>
          <w:numId w:val="8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sachliche Berechtigung der Ausgabe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sachliche 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fung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bernimmt: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Die Zahlungsfreigabe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bernimmt: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r Zahlungen ab </w:t>
      </w:r>
      <w:r>
        <w:rPr>
          <w:rFonts w:ascii="Helvetica" w:hAnsi="Helvetica" w:hint="default"/>
          <w:rtl w:val="0"/>
          <w:lang w:val="de-DE"/>
        </w:rPr>
        <w:t xml:space="preserve">… </w:t>
      </w:r>
      <w:r>
        <w:rPr>
          <w:rFonts w:ascii="Helvetica" w:hAnsi="Helvetica"/>
          <w:rtl w:val="0"/>
          <w:lang w:val="de-DE"/>
        </w:rPr>
        <w:t>Euro gilt folgende zus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tzliche Freigabe:</w:t>
      </w:r>
    </w:p>
    <w:p>
      <w:pPr>
        <w:pStyle w:val="Normal.0"/>
        <w:pBdr>
          <w:top w:val="nil"/>
          <w:left w:val="nil"/>
          <w:bottom w:val="single" w:color="000000" w:sz="6" w:space="0" w:shadow="0" w:frame="0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5. So erfassen wir Papierbelege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Papierbelege werden </w:t>
      </w:r>
    </w:p>
    <w:p>
      <w:pPr>
        <w:pStyle w:val="heading 1"/>
        <w:keepNext w:val="0"/>
        <w:keepLines w:val="0"/>
        <w:numPr>
          <w:ilvl w:val="0"/>
          <w:numId w:val="10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gescannt </w:t>
      </w:r>
    </w:p>
    <w:p>
      <w:pPr>
        <w:pStyle w:val="heading 1"/>
        <w:keepNext w:val="0"/>
        <w:keepLines w:val="0"/>
        <w:numPr>
          <w:ilvl w:val="0"/>
          <w:numId w:val="10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mit dem Smartphone fotografiert </w:t>
      </w:r>
    </w:p>
    <w:p>
      <w:pPr>
        <w:pStyle w:val="heading 1"/>
        <w:keepNext w:val="0"/>
        <w:keepLines w:val="0"/>
        <w:numPr>
          <w:ilvl w:val="0"/>
          <w:numId w:val="10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in Papierform aufbewahrt </w:t>
      </w:r>
    </w:p>
    <w:p>
      <w:pPr>
        <w:pStyle w:val="heading 1"/>
        <w:keepNext w:val="0"/>
        <w:keepLines w:val="0"/>
        <w:numPr>
          <w:ilvl w:val="0"/>
          <w:numId w:val="10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nach Digitalisierung grunds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ä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tzlich vernichtet.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Verantwortlich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die Digitalisierung: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Erfassung erfolgt sp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testens: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Vor der Archivierung werden Vollst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ndigkeit und Lesbarkeit gepr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ft durch: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das Scannen und Fotografieren gilt zus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 xml:space="preserve">tzlich unsere Organisationsanweisung </w:t>
      </w:r>
      <w:r>
        <w:rPr>
          <w:rFonts w:ascii="Helvetica" w:hAnsi="Helvetica" w:hint="default"/>
          <w:rtl w:val="0"/>
          <w:lang w:val="de-DE"/>
        </w:rPr>
        <w:t>„</w:t>
      </w:r>
      <w:r>
        <w:rPr>
          <w:rFonts w:ascii="Helvetica" w:hAnsi="Helvetica"/>
          <w:rtl w:val="0"/>
          <w:lang w:val="de-DE"/>
        </w:rPr>
        <w:t>Digitalisierung von Papierbelegen</w:t>
      </w:r>
      <w:r>
        <w:rPr>
          <w:rFonts w:ascii="Helvetica" w:hAnsi="Helvetica" w:hint="default"/>
          <w:rtl w:val="0"/>
          <w:lang w:val="de-DE"/>
        </w:rPr>
        <w:t>“</w:t>
      </w:r>
      <w:r>
        <w:rPr>
          <w:rFonts w:ascii="Helvetica" w:hAnsi="Helvetica"/>
          <w:rtl w:val="0"/>
          <w:lang w:val="de-DE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6. So behandeln wir elektronische Rechnungen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PDF-Rechnungen werden gespeichert unter: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XRechnungen und andere strukturierte E-Rechnungen werden gespeichert unter: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Der urspr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ngliche strukturierte Datensatz wird im elektronischen Archiv erhalten.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ZUGFeRD-Rechnungen werden vollst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ndig in der empfangenen Datei archiviert.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7. So werden Gesch</w:t>
      </w:r>
      <w:r>
        <w:rPr>
          <w:rFonts w:ascii="Helvetica" w:hAnsi="Helvetica" w:hint="default"/>
          <w:b w:val="1"/>
          <w:bCs w:val="1"/>
          <w:rtl w:val="0"/>
          <w:lang w:val="de-DE"/>
        </w:rPr>
        <w:t>ä</w:t>
      </w:r>
      <w:r>
        <w:rPr>
          <w:rFonts w:ascii="Helvetica" w:hAnsi="Helvetica"/>
          <w:b w:val="1"/>
          <w:bCs w:val="1"/>
          <w:rtl w:val="0"/>
          <w:lang w:val="de-DE"/>
        </w:rPr>
        <w:t>ftsvorf</w:t>
      </w:r>
      <w:r>
        <w:rPr>
          <w:rFonts w:ascii="Helvetica" w:hAnsi="Helvetica" w:hint="default"/>
          <w:b w:val="1"/>
          <w:bCs w:val="1"/>
          <w:rtl w:val="0"/>
          <w:lang w:val="de-DE"/>
        </w:rPr>
        <w:t>ä</w:t>
      </w:r>
      <w:r>
        <w:rPr>
          <w:rFonts w:ascii="Helvetica" w:hAnsi="Helvetica"/>
          <w:b w:val="1"/>
          <w:bCs w:val="1"/>
          <w:rtl w:val="0"/>
          <w:lang w:val="de-DE"/>
        </w:rPr>
        <w:t>lle gebucht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Buchungen nimmt vor: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Buchungen erfolgen: </w:t>
      </w:r>
    </w:p>
    <w:p>
      <w:pPr>
        <w:pStyle w:val="heading 1"/>
        <w:keepNext w:val="0"/>
        <w:keepLines w:val="0"/>
        <w:numPr>
          <w:ilvl w:val="0"/>
          <w:numId w:val="12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laufend </w:t>
      </w:r>
    </w:p>
    <w:p>
      <w:pPr>
        <w:pStyle w:val="heading 1"/>
        <w:keepNext w:val="0"/>
        <w:keepLines w:val="0"/>
        <w:numPr>
          <w:ilvl w:val="0"/>
          <w:numId w:val="12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ö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chentlich </w:t>
      </w:r>
    </w:p>
    <w:p>
      <w:pPr>
        <w:pStyle w:val="heading 1"/>
        <w:keepNext w:val="0"/>
        <w:keepLines w:val="0"/>
        <w:numPr>
          <w:ilvl w:val="0"/>
          <w:numId w:val="12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monatlich </w:t>
      </w:r>
    </w:p>
    <w:p>
      <w:pPr>
        <w:pStyle w:val="heading 1"/>
        <w:keepNext w:val="0"/>
        <w:keepLines w:val="0"/>
        <w:numPr>
          <w:ilvl w:val="0"/>
          <w:numId w:val="12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in folgendem Turnus: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Beleg und Buchung werden miteinander verbunden durch: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de-DE"/>
        </w:rPr>
        <w:t>☐</w:t>
      </w:r>
      <w:r>
        <w:rPr>
          <w:rFonts w:ascii="Helvetica" w:hAnsi="Helvetica"/>
          <w:rtl w:val="0"/>
          <w:lang w:val="de-DE"/>
        </w:rPr>
        <w:t xml:space="preserve"> </w:t>
      </w:r>
      <w:r>
        <w:rPr>
          <w:rFonts w:ascii="Helvetica" w:hAnsi="Helvetica"/>
          <w:rtl w:val="0"/>
          <w:lang w:val="de-DE"/>
        </w:rPr>
        <w:t>Belegnummer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de-DE"/>
        </w:rPr>
        <w:t>☐</w:t>
      </w:r>
      <w:r>
        <w:rPr>
          <w:rFonts w:ascii="Helvetica" w:hAnsi="Helvetica"/>
          <w:rtl w:val="0"/>
          <w:lang w:val="de-DE"/>
        </w:rPr>
        <w:t xml:space="preserve"> </w:t>
      </w:r>
      <w:r>
        <w:rPr>
          <w:rFonts w:ascii="Helvetica" w:hAnsi="Helvetica"/>
          <w:rtl w:val="0"/>
          <w:lang w:val="de-DE"/>
        </w:rPr>
        <w:t>digitale Verkn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pfung in der Software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de-DE"/>
        </w:rPr>
        <w:t>☐</w:t>
      </w:r>
      <w:r>
        <w:rPr>
          <w:rFonts w:ascii="Helvetica" w:hAnsi="Helvetica"/>
          <w:rtl w:val="0"/>
          <w:lang w:val="de-DE"/>
        </w:rPr>
        <w:t xml:space="preserve"> </w:t>
      </w:r>
      <w:r>
        <w:rPr>
          <w:rFonts w:ascii="Helvetica" w:hAnsi="Helvetica"/>
          <w:rtl w:val="0"/>
          <w:lang w:val="de-DE"/>
        </w:rPr>
        <w:t>sonstiges Verfahren: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Die Zuordnung zu den steuerlichen Bereichen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bernimmt: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8. So behandeln wir Fehler und Korrekturen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Fehlerhafte Buchungen werden </w:t>
      </w:r>
    </w:p>
    <w:p>
      <w:pPr>
        <w:pStyle w:val="heading 1"/>
        <w:keepNext w:val="0"/>
        <w:keepLines w:val="0"/>
        <w:numPr>
          <w:ilvl w:val="0"/>
          <w:numId w:val="14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storniert und neu gebucht </w:t>
      </w:r>
    </w:p>
    <w:p>
      <w:pPr>
        <w:pStyle w:val="heading 1"/>
        <w:keepNext w:val="0"/>
        <w:keepLines w:val="0"/>
        <w:numPr>
          <w:ilvl w:val="0"/>
          <w:numId w:val="14"/>
        </w:numPr>
        <w:spacing w:before="0"/>
        <w:outlineLvl w:val="9"/>
        <w:rPr>
          <w:rFonts w:ascii="Helvetica" w:hAnsi="Helvetica" w:hint="default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ü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ber die Korrekturfunktion der Software berichtigt </w:t>
      </w:r>
    </w:p>
    <w:p>
      <w:pPr>
        <w:pStyle w:val="heading 1"/>
        <w:keepNext w:val="0"/>
        <w:keepLines w:val="0"/>
        <w:numPr>
          <w:ilvl w:val="0"/>
          <w:numId w:val="14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auf folgende Weise berichtigt: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urspr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ngliche Buchung und die sp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 xml:space="preserve">tere 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nderung bleiben nachvollziehbar.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Zust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ndig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Korrekturen: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9. So funktioniert unser Zahlungsverkehr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Zugriff auf das Vereinskonto besitzen: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berweisungen d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rfen vorbereiten: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berweisungen d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rfen freigeben: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Folgende Betragsgrenzen bzw. Vier-Augen-Regeln gelten: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10. So f</w:t>
      </w:r>
      <w:r>
        <w:rPr>
          <w:rFonts w:ascii="Helvetica" w:hAnsi="Helvetica" w:hint="default"/>
          <w:b w:val="1"/>
          <w:bCs w:val="1"/>
          <w:rtl w:val="0"/>
          <w:lang w:val="de-DE"/>
        </w:rPr>
        <w:t>ü</w:t>
      </w:r>
      <w:r>
        <w:rPr>
          <w:rFonts w:ascii="Helvetica" w:hAnsi="Helvetica"/>
          <w:b w:val="1"/>
          <w:bCs w:val="1"/>
          <w:rtl w:val="0"/>
          <w:lang w:val="de-DE"/>
        </w:rPr>
        <w:t>hren wir unsere Barkassen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Folgende Barkassen gibt es: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Verantwortlich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die jeweilige Kasse: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Kassenaufzeichnungen werden gef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hrt als: </w:t>
      </w:r>
    </w:p>
    <w:p>
      <w:pPr>
        <w:pStyle w:val="heading 1"/>
        <w:keepNext w:val="0"/>
        <w:keepLines w:val="0"/>
        <w:numPr>
          <w:ilvl w:val="0"/>
          <w:numId w:val="16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Kassenbuch </w:t>
      </w:r>
    </w:p>
    <w:p>
      <w:pPr>
        <w:pStyle w:val="heading 1"/>
        <w:keepNext w:val="0"/>
        <w:keepLines w:val="0"/>
        <w:numPr>
          <w:ilvl w:val="0"/>
          <w:numId w:val="16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Kassenberichte bei offener Ladenkasse </w:t>
      </w:r>
    </w:p>
    <w:p>
      <w:pPr>
        <w:pStyle w:val="heading 1"/>
        <w:keepNext w:val="0"/>
        <w:keepLines w:val="0"/>
        <w:numPr>
          <w:ilvl w:val="0"/>
          <w:numId w:val="16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elektronisches Kassensystem </w:t>
      </w:r>
    </w:p>
    <w:p>
      <w:pPr>
        <w:pStyle w:val="heading 1"/>
        <w:keepNext w:val="0"/>
        <w:keepLines w:val="0"/>
        <w:numPr>
          <w:ilvl w:val="0"/>
          <w:numId w:val="16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Sonstiges: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Kasse wird abgerechnet: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11. So archivieren wir unsere Unterlagen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Elektronische Belege und Buchf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hrungsunterlagen werden gespeichert in: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Ordner-/Ablagestruktur lautet: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Folgende Personen besitzen Lesezugriff: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nderungs- bzw. Verwaltungsrechte besitzen: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Die gesetzlichen Aufbewahrungsfristen werden entsprechend der vereinsinternen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bersicht </w:t>
      </w:r>
      <w:r>
        <w:rPr>
          <w:rFonts w:ascii="Helvetica" w:hAnsi="Helvetica" w:hint="default"/>
          <w:rtl w:val="0"/>
          <w:lang w:val="de-DE"/>
        </w:rPr>
        <w:t>„</w:t>
      </w:r>
      <w:r>
        <w:rPr>
          <w:rFonts w:ascii="Helvetica" w:hAnsi="Helvetica"/>
          <w:rtl w:val="0"/>
          <w:lang w:val="de-DE"/>
        </w:rPr>
        <w:t>Aufbewahrungsfristen im Verein</w:t>
      </w:r>
      <w:r>
        <w:rPr>
          <w:rFonts w:ascii="Helvetica" w:hAnsi="Helvetica" w:hint="default"/>
          <w:rtl w:val="0"/>
          <w:lang w:val="de-DE"/>
        </w:rPr>
        <w:t>“ ü</w:t>
      </w:r>
      <w:r>
        <w:rPr>
          <w:rFonts w:ascii="Helvetica" w:hAnsi="Helvetica"/>
          <w:rtl w:val="0"/>
          <w:lang w:val="de-DE"/>
        </w:rPr>
        <w:t>berwacht.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12. So sichern wir unsere Daten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Datensicherungen erfolgen: </w:t>
      </w:r>
    </w:p>
    <w:p>
      <w:pPr>
        <w:pStyle w:val="heading 1"/>
        <w:keepNext w:val="0"/>
        <w:keepLines w:val="0"/>
        <w:numPr>
          <w:ilvl w:val="0"/>
          <w:numId w:val="18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ä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glich </w:t>
      </w:r>
    </w:p>
    <w:p>
      <w:pPr>
        <w:pStyle w:val="heading 1"/>
        <w:keepNext w:val="0"/>
        <w:keepLines w:val="0"/>
        <w:numPr>
          <w:ilvl w:val="0"/>
          <w:numId w:val="18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ö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chentlich </w:t>
      </w:r>
    </w:p>
    <w:p>
      <w:pPr>
        <w:pStyle w:val="heading 1"/>
        <w:keepNext w:val="0"/>
        <w:keepLines w:val="0"/>
        <w:numPr>
          <w:ilvl w:val="0"/>
          <w:numId w:val="18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monatlich </w:t>
      </w:r>
    </w:p>
    <w:p>
      <w:pPr>
        <w:pStyle w:val="heading 1"/>
        <w:keepNext w:val="0"/>
        <w:keepLines w:val="0"/>
        <w:numPr>
          <w:ilvl w:val="0"/>
          <w:numId w:val="18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automatisch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Speicherort der Sicherung: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Verantwortlich: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Wiederherstellung einer Sicherung wird gepr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ft: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13. So stellen wir Daten f</w:t>
      </w:r>
      <w:r>
        <w:rPr>
          <w:rFonts w:ascii="Helvetica" w:hAnsi="Helvetica" w:hint="default"/>
          <w:b w:val="1"/>
          <w:bCs w:val="1"/>
          <w:rtl w:val="0"/>
          <w:lang w:val="de-DE"/>
        </w:rPr>
        <w:t>ü</w:t>
      </w:r>
      <w:r>
        <w:rPr>
          <w:rFonts w:ascii="Helvetica" w:hAnsi="Helvetica"/>
          <w:b w:val="1"/>
          <w:bCs w:val="1"/>
          <w:rtl w:val="0"/>
          <w:lang w:val="de-DE"/>
        </w:rPr>
        <w:t>r das Finanzamt bereit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Buchhaltungsdaten lassen sich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eine Au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>enpr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fung elektronisch exportieren.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Verantwortlich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die Bereitstellung: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Verwendetes Exportverfahren/Format: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Bei Bedarf unterst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tzt: </w:t>
      </w:r>
    </w:p>
    <w:p>
      <w:pPr>
        <w:pStyle w:val="heading 1"/>
        <w:keepNext w:val="0"/>
        <w:keepLines w:val="0"/>
        <w:numPr>
          <w:ilvl w:val="0"/>
          <w:numId w:val="20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Softwareanbieter </w:t>
      </w:r>
    </w:p>
    <w:p>
      <w:pPr>
        <w:pStyle w:val="heading 1"/>
        <w:keepNext w:val="0"/>
        <w:keepLines w:val="0"/>
        <w:numPr>
          <w:ilvl w:val="0"/>
          <w:numId w:val="20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Steuerberater </w:t>
      </w:r>
    </w:p>
    <w:p>
      <w:pPr>
        <w:pStyle w:val="heading 1"/>
        <w:keepNext w:val="0"/>
        <w:keepLines w:val="0"/>
        <w:numPr>
          <w:ilvl w:val="0"/>
          <w:numId w:val="20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IT-Dienstleister </w:t>
      </w:r>
    </w:p>
    <w:p>
      <w:pPr>
        <w:pStyle w:val="heading 1"/>
        <w:keepNext w:val="0"/>
        <w:keepLines w:val="0"/>
        <w:numPr>
          <w:ilvl w:val="0"/>
          <w:numId w:val="20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sonstige Person: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14. So aktualisieren wir diese Dokumentation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Die Verfahrensdokumentation wird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ft: </w:t>
      </w:r>
    </w:p>
    <w:p>
      <w:pPr>
        <w:pStyle w:val="heading 1"/>
        <w:keepNext w:val="0"/>
        <w:keepLines w:val="0"/>
        <w:numPr>
          <w:ilvl w:val="0"/>
          <w:numId w:val="22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einmal j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ä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hrlich </w:t>
      </w:r>
    </w:p>
    <w:p>
      <w:pPr>
        <w:pStyle w:val="heading 1"/>
        <w:keepNext w:val="0"/>
        <w:keepLines w:val="0"/>
        <w:numPr>
          <w:ilvl w:val="0"/>
          <w:numId w:val="22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bei 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Ä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nderungen von Software oder Abl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ä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ufen </w:t>
      </w:r>
    </w:p>
    <w:p>
      <w:pPr>
        <w:pStyle w:val="heading 1"/>
        <w:keepNext w:val="0"/>
        <w:keepLines w:val="0"/>
        <w:numPr>
          <w:ilvl w:val="0"/>
          <w:numId w:val="22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bei einem Wechsel verantwortlicher Personen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Fr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here Fassungen werden mit Versionsnummer und G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ltigkeitszeitraum aufbewahrt.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nderungshistorie: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Freigabe durch den Vorstand am: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Unterschrift/Funktion:</w:t>
      </w:r>
      <w:r>
        <w:rPr>
          <w:rFonts w:ascii="Helvetica" w:hAnsi="Helvetica"/>
          <w:rtl w:val="0"/>
          <w:lang w:val="de-DE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Tex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Text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MUSTER 2: BEISPIELHAFT AUSGEF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  <w:lang w:val="de-DE"/>
        </w:rPr>
        <w:t>Ü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de-DE"/>
        </w:rPr>
        <w:t>LLT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Verfahrensdokumentation des Mustervereins Neustadt von 1972 e. V.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Verein:</w:t>
      </w:r>
      <w:r>
        <w:rPr>
          <w:rFonts w:ascii="Helvetica" w:hAnsi="Helvetica"/>
          <w:rtl w:val="0"/>
          <w:lang w:val="de-DE"/>
        </w:rPr>
        <w:t xml:space="preserve"> Musterverein Neustadt von 1972 e.V.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Anschrift:</w:t>
      </w:r>
      <w:r>
        <w:rPr>
          <w:rFonts w:ascii="Helvetica" w:hAnsi="Helvetica"/>
          <w:rtl w:val="0"/>
          <w:lang w:val="de-DE"/>
        </w:rPr>
        <w:t xml:space="preserve"> Vereinsweg 12, 12345 Neustadt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i w:val="1"/>
          <w:i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Steuernummer:</w:t>
      </w:r>
      <w:r>
        <w:rPr>
          <w:rFonts w:ascii="Helvetica" w:hAnsi="Helvetica"/>
          <w:rtl w:val="0"/>
          <w:lang w:val="de-DE"/>
        </w:rPr>
        <w:t xml:space="preserve"> 12/345/67890 </w:t>
      </w:r>
      <w:r>
        <w:rPr>
          <w:rFonts w:ascii="Helvetica" w:hAnsi="Helvetica"/>
          <w:i w:val="1"/>
          <w:iCs w:val="1"/>
          <w:rtl w:val="0"/>
          <w:lang w:val="de-DE"/>
        </w:rPr>
        <w:t>(Beispiel)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Stand:</w:t>
      </w:r>
      <w:r>
        <w:rPr>
          <w:rFonts w:ascii="Helvetica" w:hAnsi="Helvetica"/>
          <w:rtl w:val="0"/>
          <w:lang w:val="de-DE"/>
        </w:rPr>
        <w:t xml:space="preserve"> 1.1.2027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Version:</w:t>
      </w:r>
      <w:r>
        <w:rPr>
          <w:rFonts w:ascii="Helvetica" w:hAnsi="Helvetica"/>
          <w:rtl w:val="0"/>
          <w:lang w:val="de-DE"/>
        </w:rPr>
        <w:t xml:space="preserve"> 1.0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b w:val="1"/>
          <w:bCs w:val="1"/>
          <w:rtl w:val="0"/>
          <w:lang w:val="de-DE"/>
        </w:rPr>
        <w:t>Verantwortlich:</w:t>
      </w:r>
      <w:r>
        <w:rPr>
          <w:rFonts w:ascii="Helvetica" w:hAnsi="Helvetica"/>
          <w:rtl w:val="0"/>
          <w:lang w:val="de-DE"/>
        </w:rPr>
        <w:t xml:space="preserve"> Schatzmeisterin Sabine Beispiel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1. Unser Verein und unsere Buchf</w:t>
      </w:r>
      <w:r>
        <w:rPr>
          <w:rFonts w:ascii="Helvetica" w:hAnsi="Helvetica" w:hint="default"/>
          <w:b w:val="1"/>
          <w:bCs w:val="1"/>
          <w:rtl w:val="0"/>
          <w:lang w:val="de-DE"/>
        </w:rPr>
        <w:t>ü</w:t>
      </w:r>
      <w:r>
        <w:rPr>
          <w:rFonts w:ascii="Helvetica" w:hAnsi="Helvetica"/>
          <w:b w:val="1"/>
          <w:bCs w:val="1"/>
          <w:rtl w:val="0"/>
          <w:lang w:val="de-DE"/>
        </w:rPr>
        <w:t>hrung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Der Musterverein Neustadt von 1972 e. V. hat rund 420 Mitglieder. Er finanziert sich insbesondere aus Mitgliedsbeitr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gen, Spenden, Zusch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ssen und Einnahmen aus Veranstaltungen.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laufende Buchhaltung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hrt die Schatzmeisterin.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Steuererkl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rungen und der Jahresabschluss werden gemeinsam mit der Steuerberatung Muster &amp; Partner erstellt.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Buchungen werden den Bereichen ideeller Bereich, Verm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gensverwaltung, Zweckbetrieb und steuerpflichtiger wirtschaftlicher Gesch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ftsbetrieb zugeordnet.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2. Diese Programme und Systeme nutzen wir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Buchhaltung wird mit einer cloudbasierten Vereinsbuchhaltungssoftware gef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hrt.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Zahlungen wird das Onlinebanking der Vereinsbank genutzt.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Elektronische Rechnungen und sonstige Buchungsbelege werden zus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 xml:space="preserve">tzlich in der Vereins-Cloud gespeichert.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Der Serverstandort des eingesetzten Dienstleisters liegt in Deutschland.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Rechnungen besitzt der Verein die zentrale E-Mail-Adresse: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Style w:val="Hyperlink.0"/>
          <w:rFonts w:ascii="Helvetica" w:cs="Helvetica" w:hAnsi="Helvetica" w:eastAsia="Helvetica"/>
        </w:rPr>
        <w:fldChar w:fldCharType="begin" w:fldLock="0"/>
      </w:r>
      <w:r>
        <w:rPr>
          <w:rStyle w:val="Hyperlink.0"/>
          <w:rFonts w:ascii="Helvetica" w:cs="Helvetica" w:hAnsi="Helvetica" w:eastAsia="Helvetica"/>
        </w:rPr>
        <w:instrText xml:space="preserve"> HYPERLINK "mailto:rechnung@musterverein-neustadt.de"</w:instrText>
      </w:r>
      <w:r>
        <w:rPr>
          <w:rStyle w:val="Hyperlink.0"/>
          <w:rFonts w:ascii="Helvetica" w:cs="Helvetica" w:hAnsi="Helvetica" w:eastAsia="Helvetica"/>
        </w:rPr>
        <w:fldChar w:fldCharType="separate" w:fldLock="0"/>
      </w:r>
      <w:r>
        <w:rPr>
          <w:rStyle w:val="Hyperlink.0"/>
          <w:rFonts w:ascii="Helvetica" w:hAnsi="Helvetica"/>
          <w:rtl w:val="0"/>
          <w:lang w:val="de-DE"/>
        </w:rPr>
        <w:t>rechnung@musterverein-neustadt.de</w:t>
      </w:r>
      <w:r>
        <w:rPr>
          <w:rFonts w:ascii="Helvetica" w:cs="Helvetica" w:hAnsi="Helvetica" w:eastAsia="Helvetica"/>
        </w:rPr>
        <w:fldChar w:fldCharType="end" w:fldLock="0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3. So kommen Belege in den Verein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Lieferanten werden gebeten, Rechnungen an die zentrale Rechnungsadresse zu schicken.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Papierrechnungen gehen an die Vereinsanschrift und werden der Schatzmeisterin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bergeben.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Erhalten Vorstandsmitglieder oder Helfer ausnahmsweise Rechnungen an eine andere E-Mail-Adresse, leiten sie diese an die zentrale Rechnungsadresse weiter.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Kassenbons und Kleinbelege, die Mitglieder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r den Verein ausgelegt haben, werden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 das vereinsinterne Abrechnungsformular zusammen mit dem Beleg eingereicht.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4. So pr</w:t>
      </w:r>
      <w:r>
        <w:rPr>
          <w:rFonts w:ascii="Helvetica" w:hAnsi="Helvetica" w:hint="default"/>
          <w:b w:val="1"/>
          <w:bCs w:val="1"/>
          <w:rtl w:val="0"/>
          <w:lang w:val="de-DE"/>
        </w:rPr>
        <w:t>ü</w:t>
      </w:r>
      <w:r>
        <w:rPr>
          <w:rFonts w:ascii="Helvetica" w:hAnsi="Helvetica"/>
          <w:b w:val="1"/>
          <w:bCs w:val="1"/>
          <w:rtl w:val="0"/>
          <w:lang w:val="de-DE"/>
        </w:rPr>
        <w:t>fen und genehmigen wir Rechnungen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Person, die eine Bestellung veranlasst hat, 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ft zun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chst, ob Ware oder Leistung vollst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ndig erbracht wurde.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Anschlie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>end 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ft die Schatzmeisterin Rechnungsempf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nger, Betrag, rechnerische Richtigkeit und Zuordnung zum Vereinsbereich.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Rechnungen bis 1.000 Euro gibt die Schatzmeisterin zur Zahlung frei.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Bei Betr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 xml:space="preserve">gen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 1.000 Euro erfolgt zus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tzlich die Freigabe durch den Vorsitzenden. Satzung und Vorstandsbeschl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sse zu weitergehenden Zustimmungserfordernissen bleiben ma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>geblich.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5. So erfassen wir Papierbelege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Papierbelege werden von der Schatzmeisterin sp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testens innerhalb einer Woche eingescannt.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Gescannt werden s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mtliche Seiten und alle 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ckseiten mit bedeutsamen Angaben.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Nach dem Scan 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ft die Schatzmeisterin die Datei auf Vollst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ndigkeit und Lesbarkeit. Anschlie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>end wird sie im elektronischen Belegarchiv gespeichert und mit der Buchung verbunden.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Nach erfolgreicher Qualit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tskontrolle werden Papierbelege vernichtet, soweit das Original weder gesetzlich erforderlich ist noch aus Beweisgr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nden weiter ben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tigt wird.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i w:val="1"/>
          <w:iCs w:val="1"/>
        </w:rPr>
      </w:pPr>
      <w:r>
        <w:rPr>
          <w:rFonts w:ascii="Helvetica" w:hAnsi="Helvetica"/>
          <w:rtl w:val="0"/>
          <w:lang w:val="de-DE"/>
        </w:rPr>
        <w:t xml:space="preserve">Das genaue Verfahren regelt die separate </w:t>
      </w:r>
      <w:r>
        <w:rPr>
          <w:rFonts w:ascii="Helvetica" w:hAnsi="Helvetica"/>
          <w:i w:val="1"/>
          <w:iCs w:val="1"/>
          <w:rtl w:val="0"/>
          <w:lang w:val="de-DE"/>
        </w:rPr>
        <w:t xml:space="preserve">Organisationsanweisung </w:t>
      </w:r>
      <w:r>
        <w:rPr>
          <w:rFonts w:ascii="Helvetica" w:hAnsi="Helvetica" w:hint="default"/>
          <w:i w:val="1"/>
          <w:iCs w:val="1"/>
          <w:rtl w:val="0"/>
          <w:lang w:val="de-DE"/>
        </w:rPr>
        <w:t>„</w:t>
      </w:r>
      <w:r>
        <w:rPr>
          <w:rFonts w:ascii="Helvetica" w:hAnsi="Helvetica"/>
          <w:i w:val="1"/>
          <w:iCs w:val="1"/>
          <w:rtl w:val="0"/>
          <w:lang w:val="de-DE"/>
        </w:rPr>
        <w:t>Digitalisierung von Papierbelegen</w:t>
      </w:r>
      <w:r>
        <w:rPr>
          <w:rFonts w:ascii="Helvetica" w:hAnsi="Helvetica" w:hint="default"/>
          <w:i w:val="1"/>
          <w:iCs w:val="1"/>
          <w:rtl w:val="0"/>
          <w:lang w:val="de-DE"/>
        </w:rPr>
        <w:t>“</w:t>
      </w:r>
      <w:r>
        <w:rPr>
          <w:rFonts w:ascii="Helvetica" w:hAnsi="Helvetica"/>
          <w:i w:val="1"/>
          <w:iCs w:val="1"/>
          <w:rtl w:val="0"/>
          <w:lang w:val="de-DE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6. So behandeln wir elektronische Rechnungen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PDF-Rechnungen werden in dem Format archiviert, in dem sie beim Verein eingegangen sind.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Bei XRechnungen wird die empfangene XML-Datei gespeichert und erhalten.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ZUGFeRD-Rechnungen werden als vollst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ndige Originaldatei archiviert.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Eine zus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tzlich erzeugte lesbare Darstellung dient lediglich der Arbeitserleichterung.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7. So werden die Gesch</w:t>
      </w:r>
      <w:r>
        <w:rPr>
          <w:rFonts w:ascii="Helvetica" w:hAnsi="Helvetica" w:hint="default"/>
          <w:b w:val="1"/>
          <w:bCs w:val="1"/>
          <w:rtl w:val="0"/>
          <w:lang w:val="de-DE"/>
        </w:rPr>
        <w:t>ä</w:t>
      </w:r>
      <w:r>
        <w:rPr>
          <w:rFonts w:ascii="Helvetica" w:hAnsi="Helvetica"/>
          <w:b w:val="1"/>
          <w:bCs w:val="1"/>
          <w:rtl w:val="0"/>
          <w:lang w:val="de-DE"/>
        </w:rPr>
        <w:t>ftsvorf</w:t>
      </w:r>
      <w:r>
        <w:rPr>
          <w:rFonts w:ascii="Helvetica" w:hAnsi="Helvetica" w:hint="default"/>
          <w:b w:val="1"/>
          <w:bCs w:val="1"/>
          <w:rtl w:val="0"/>
          <w:lang w:val="de-DE"/>
        </w:rPr>
        <w:t>ä</w:t>
      </w:r>
      <w:r>
        <w:rPr>
          <w:rFonts w:ascii="Helvetica" w:hAnsi="Helvetica"/>
          <w:b w:val="1"/>
          <w:bCs w:val="1"/>
          <w:rtl w:val="0"/>
          <w:lang w:val="de-DE"/>
        </w:rPr>
        <w:t>lle gebucht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Schatzmeisterin verbucht die laufenden Gesch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ftsvorf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lle mindestens einmal w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chentlich.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Jeder Beleg erh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 eine eindeutige Belegnummer. Die elektronische Datei wird in der Buchhaltungssoftware mit dem entsprechenden Buchungssatz verbunden.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Schatzmeisterin ordnet Einnahmen und Ausgaben dem jeweils zutreffenden steuerlichen Bereich zu. Zweifelsf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lle werden mit der Steuerberatung gekl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8. So behandeln wir Fehler und Korrekturen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Fehlerhafte Buchungen werden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 die Storno- bzw. Korrekturfunktion der Buchhaltungssoftware berichtigt.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Eine bereits abgeschlossene Buchung wird dabei weder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berschrieben noch spurlos gel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scht. Urspr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nglicher Eintrag und Korrektur bleiben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ber das 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nderungsprotokoll nachvollziehbar.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Der Grund einer ungew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hnlichen Korrektur wird im Buchungstext kurz vermerkt.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9. So funktioniert unser Zahlungsverkehr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Zugriff auf das Online-Banking besitzen die Schatzmeisterin und der Vorsitzende.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Die Schatzmeisterin bereitet die laufenden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berweisungen vor.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Zahlungen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 1.000 Euro werden zus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tzlich vom Vorsitzenden kontrolliert und freigegeben.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Kontoausz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ge werden monatlich elektronisch abgerufen und im Vereinsarchiv gespeichert.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10. So f</w:t>
      </w:r>
      <w:r>
        <w:rPr>
          <w:rFonts w:ascii="Helvetica" w:hAnsi="Helvetica" w:hint="default"/>
          <w:b w:val="1"/>
          <w:bCs w:val="1"/>
          <w:rtl w:val="0"/>
          <w:lang w:val="de-DE"/>
        </w:rPr>
        <w:t>ü</w:t>
      </w:r>
      <w:r>
        <w:rPr>
          <w:rFonts w:ascii="Helvetica" w:hAnsi="Helvetica"/>
          <w:b w:val="1"/>
          <w:bCs w:val="1"/>
          <w:rtl w:val="0"/>
          <w:lang w:val="de-DE"/>
        </w:rPr>
        <w:t>hren wir unsere Barkassen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Veranstaltungen werden bei Bedarf eigene Veranstaltungskassen eingerichtet.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Jede Kasse erh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 eine eindeutige Bezeichnung, beispielsweise: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heading 1"/>
        <w:keepNext w:val="0"/>
        <w:keepLines w:val="0"/>
        <w:numPr>
          <w:ilvl w:val="0"/>
          <w:numId w:val="24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Kasse 1 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Eintritt </w:t>
      </w:r>
    </w:p>
    <w:p>
      <w:pPr>
        <w:pStyle w:val="heading 1"/>
        <w:keepNext w:val="0"/>
        <w:keepLines w:val="0"/>
        <w:numPr>
          <w:ilvl w:val="0"/>
          <w:numId w:val="24"/>
        </w:numPr>
        <w:spacing w:before="0"/>
        <w:outlineLvl w:val="9"/>
        <w:rPr>
          <w:rFonts w:ascii="Helvetica" w:hAnsi="Helvetica"/>
          <w:outline w:val="0"/>
          <w:color w:val="000000"/>
          <w:sz w:val="24"/>
          <w:szCs w:val="24"/>
          <w:u w:color="000000"/>
          <w:lang w:val="de-DE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Kasse 2 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Getr</w:t>
      </w:r>
      <w:r>
        <w:rPr>
          <w:rFonts w:ascii="Helvetica" w:hAnsi="Helvetica" w:hint="default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ä</w:t>
      </w:r>
      <w:r>
        <w:rPr>
          <w:rFonts w:ascii="Helvetica" w:hAnsi="Helvetica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nke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Bei offener Ladenkasse wird der tats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chliche Bargeldbestand am Ende jedes Veranstaltungstages gez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hlt. Daraus wird der Tagesumsatz im Kassenbericht ermittelt.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Barausgaben, Einlagen und Entnahmen werden gesondert dokumentiert.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ausgef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llten Kassenberichte und Belege werden sp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 xml:space="preserve">testens innerhalb einer Woche an die Schatzmeisterin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bergeben.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11. So archivieren wir unsere Unterlagen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elektronische Ablage erfolgt grunds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tzlich nach folgendem Schema: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Jahr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de-DE"/>
        </w:rPr>
        <w:t>→</w:t>
      </w:r>
      <w:r>
        <w:rPr>
          <w:rFonts w:ascii="Helvetica" w:hAnsi="Helvetica"/>
          <w:rtl w:val="0"/>
          <w:lang w:val="de-DE"/>
        </w:rPr>
        <w:t xml:space="preserve"> </w:t>
      </w:r>
      <w:r>
        <w:rPr>
          <w:rFonts w:ascii="Helvetica" w:hAnsi="Helvetica"/>
          <w:rtl w:val="0"/>
          <w:lang w:val="de-DE"/>
        </w:rPr>
        <w:t xml:space="preserve">Bereich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de-DE"/>
        </w:rPr>
        <w:t>→</w:t>
      </w:r>
      <w:r>
        <w:rPr>
          <w:rFonts w:ascii="Helvetica" w:hAnsi="Helvetica"/>
          <w:rtl w:val="0"/>
          <w:lang w:val="de-DE"/>
        </w:rPr>
        <w:t xml:space="preserve"> </w:t>
      </w:r>
      <w:r>
        <w:rPr>
          <w:rFonts w:ascii="Helvetica" w:hAnsi="Helvetica"/>
          <w:rtl w:val="0"/>
          <w:lang w:val="de-DE"/>
        </w:rPr>
        <w:t>Belegart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Beispiel: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2027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de-DE"/>
        </w:rPr>
        <w:t>→</w:t>
      </w:r>
      <w:r>
        <w:rPr>
          <w:rFonts w:ascii="Helvetica" w:hAnsi="Helvetica"/>
          <w:rtl w:val="0"/>
          <w:lang w:val="de-DE"/>
        </w:rPr>
        <w:t xml:space="preserve"> </w:t>
      </w:r>
      <w:r>
        <w:rPr>
          <w:rFonts w:ascii="Helvetica" w:hAnsi="Helvetica"/>
          <w:rtl w:val="0"/>
          <w:lang w:val="de-DE"/>
        </w:rPr>
        <w:t>wirtschaftlicher Gesch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 xml:space="preserve">ftsbetrieb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de-DE"/>
        </w:rPr>
        <w:t>→</w:t>
      </w:r>
      <w:r>
        <w:rPr>
          <w:rFonts w:ascii="Helvetica" w:hAnsi="Helvetica"/>
          <w:rtl w:val="0"/>
          <w:lang w:val="de-DE"/>
        </w:rPr>
        <w:t xml:space="preserve"> </w:t>
      </w:r>
      <w:r>
        <w:rPr>
          <w:rFonts w:ascii="Helvetica" w:hAnsi="Helvetica"/>
          <w:rtl w:val="0"/>
          <w:lang w:val="de-DE"/>
        </w:rPr>
        <w:t>Veranstaltungen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Buchungsbelege lassen sich zus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 xml:space="preserve">tzlich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 Belegnummer, Buchungsdatum und Buchhaltungssystem auffinden.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Lesezugriff auf die Finanzunterlagen besitzen Schatzmeisterin und Vorsitzender.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nderungs- und Verwaltungsrechte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 das Finanzarchiv besitzt die Schatzmeisterin.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Die Aufbewahrungsdauer richtet sich nach der vereinsinternen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bersicht </w:t>
      </w:r>
      <w:r>
        <w:rPr>
          <w:rFonts w:ascii="Helvetica" w:hAnsi="Helvetica" w:hint="default"/>
          <w:rtl w:val="0"/>
          <w:lang w:val="de-DE"/>
        </w:rPr>
        <w:t>„</w:t>
      </w:r>
      <w:r>
        <w:rPr>
          <w:rFonts w:ascii="Helvetica" w:hAnsi="Helvetica"/>
          <w:rtl w:val="0"/>
          <w:lang w:val="de-DE"/>
        </w:rPr>
        <w:t>Aufbewahrungsfristen im Verein</w:t>
      </w:r>
      <w:r>
        <w:rPr>
          <w:rFonts w:ascii="Helvetica" w:hAnsi="Helvetica" w:hint="default"/>
          <w:rtl w:val="0"/>
          <w:lang w:val="de-DE"/>
        </w:rPr>
        <w:t>“</w:t>
      </w:r>
      <w:r>
        <w:rPr>
          <w:rFonts w:ascii="Helvetica" w:hAnsi="Helvetica"/>
          <w:rtl w:val="0"/>
          <w:lang w:val="de-DE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12. So sichern wir unsere Daten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Vereins-Cloud wird durch den Anbieter 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glich gesichert.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Einmal monatlich erstellt die Schatzmeisterin zus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tzlich einen vollst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ndigen Export der Buchhaltungsdaten und speichert diesen in einem gesonderten Vereinsarchiv.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Einmal j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hrlich wird testweise gepr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ft, ob eine Sicherung ge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 xml:space="preserve">ffnet und ein 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lterer Gesch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ftsvorfall einschlie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>lich Beleg wiedergefunden werden kann.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13. So stellen wir Daten f</w:t>
      </w:r>
      <w:r>
        <w:rPr>
          <w:rFonts w:ascii="Helvetica" w:hAnsi="Helvetica" w:hint="default"/>
          <w:b w:val="1"/>
          <w:bCs w:val="1"/>
          <w:rtl w:val="0"/>
          <w:lang w:val="de-DE"/>
        </w:rPr>
        <w:t>ü</w:t>
      </w:r>
      <w:r>
        <w:rPr>
          <w:rFonts w:ascii="Helvetica" w:hAnsi="Helvetica"/>
          <w:b w:val="1"/>
          <w:bCs w:val="1"/>
          <w:rtl w:val="0"/>
          <w:lang w:val="de-DE"/>
        </w:rPr>
        <w:t>r das Finanzamt bereit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Buchhaltungssoftware erm</w:t>
      </w:r>
      <w:r>
        <w:rPr>
          <w:rFonts w:ascii="Helvetica" w:hAnsi="Helvetica" w:hint="default"/>
          <w:rtl w:val="0"/>
          <w:lang w:val="de-DE"/>
        </w:rPr>
        <w:t>ö</w:t>
      </w:r>
      <w:r>
        <w:rPr>
          <w:rFonts w:ascii="Helvetica" w:hAnsi="Helvetica"/>
          <w:rtl w:val="0"/>
          <w:lang w:val="de-DE"/>
        </w:rPr>
        <w:t>glicht einen Export der steuerlich relevanten Buchhaltungsdaten.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Bei einer Au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>enpr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fung stellt die Schatzmeisterin gemeinsam mit der Steuerberatung die angeforderten Daten zur Verf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gung.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Vor der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bermittlung wird gepr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ft, dass der Export den angeforderten 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fungszeitraum und die steuerlich relevanten Daten umfasst.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Elektronische Unterlagen bleiben w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hrend ihrer Aufbewahrungsfrist lesbar und bei entsprechenden Daten maschinell auswertbar.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b w:val="1"/>
          <w:bCs w:val="1"/>
          <w:rtl w:val="0"/>
          <w:lang w:val="de-DE"/>
        </w:rPr>
        <w:t>14. So aktualisieren wir diese Dokumentation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 Schatzmeisterin 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ft die Verfahrensdokumentation jeweils im Januar.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Eine zus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tzliche Aktualisierung erfolgt insbesondere bei:</w:t>
      </w:r>
    </w:p>
    <w:p>
      <w:pPr>
        <w:pStyle w:val="Normal.0"/>
        <w:numPr>
          <w:ilvl w:val="0"/>
          <w:numId w:val="26"/>
        </w:numPr>
        <w:rPr>
          <w:rFonts w:ascii="Helvetica" w:hAnsi="Helvetica"/>
          <w:lang w:val="de-DE"/>
        </w:rPr>
      </w:pPr>
      <w:r>
        <w:rPr>
          <w:rFonts w:ascii="Helvetica" w:hAnsi="Helvetica"/>
          <w:rtl w:val="0"/>
          <w:lang w:val="de-DE"/>
        </w:rPr>
        <w:t>Wechsel der Buchhaltungssoftware,</w:t>
      </w:r>
    </w:p>
    <w:p>
      <w:pPr>
        <w:pStyle w:val="Normal.0"/>
        <w:numPr>
          <w:ilvl w:val="0"/>
          <w:numId w:val="26"/>
        </w:numPr>
        <w:rPr>
          <w:rFonts w:ascii="Helvetica" w:hAnsi="Helvetica"/>
          <w:lang w:val="de-DE"/>
        </w:rPr>
      </w:pPr>
      <w:r>
        <w:rPr>
          <w:rFonts w:ascii="Helvetica" w:hAnsi="Helvetica"/>
          <w:rtl w:val="0"/>
          <w:lang w:val="de-DE"/>
        </w:rPr>
        <w:t>Wechsel des Cloud-Anbieters,</w:t>
      </w:r>
    </w:p>
    <w:p>
      <w:pPr>
        <w:pStyle w:val="Normal.0"/>
        <w:numPr>
          <w:ilvl w:val="0"/>
          <w:numId w:val="26"/>
        </w:numPr>
        <w:rPr>
          <w:rFonts w:ascii="Helvetica" w:hAnsi="Helvetica" w:hint="default"/>
          <w:lang w:val="de-DE"/>
        </w:rPr>
      </w:pP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nderung des Zahlungs- oder Freigabeverfahrens,</w:t>
      </w:r>
    </w:p>
    <w:p>
      <w:pPr>
        <w:pStyle w:val="Normal.0"/>
        <w:numPr>
          <w:ilvl w:val="0"/>
          <w:numId w:val="26"/>
        </w:numPr>
        <w:rPr>
          <w:rFonts w:ascii="Helvetica" w:hAnsi="Helvetica"/>
          <w:lang w:val="de-DE"/>
        </w:rPr>
      </w:pPr>
      <w:r>
        <w:rPr>
          <w:rFonts w:ascii="Helvetica" w:hAnsi="Helvetica"/>
          <w:rtl w:val="0"/>
          <w:lang w:val="de-DE"/>
        </w:rPr>
        <w:t>Einf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hrung neuer elektronischer Systeme,</w:t>
      </w:r>
    </w:p>
    <w:p>
      <w:pPr>
        <w:pStyle w:val="Normal.0"/>
        <w:numPr>
          <w:ilvl w:val="0"/>
          <w:numId w:val="26"/>
        </w:numPr>
        <w:rPr>
          <w:rFonts w:ascii="Helvetica" w:hAnsi="Helvetica"/>
          <w:lang w:val="de-DE"/>
        </w:rPr>
      </w:pPr>
      <w:r>
        <w:rPr>
          <w:rFonts w:ascii="Helvetica" w:hAnsi="Helvetica"/>
          <w:rtl w:val="0"/>
          <w:lang w:val="de-DE"/>
        </w:rPr>
        <w:t>Wechsel der Schatzmeisterin oder des Schatzmeisters,</w:t>
      </w:r>
    </w:p>
    <w:p>
      <w:pPr>
        <w:pStyle w:val="Normal.0"/>
        <w:numPr>
          <w:ilvl w:val="0"/>
          <w:numId w:val="26"/>
        </w:numPr>
        <w:rPr>
          <w:rFonts w:ascii="Helvetica" w:hAnsi="Helvetica"/>
          <w:lang w:val="de-DE"/>
        </w:rPr>
      </w:pPr>
      <w:r>
        <w:rPr>
          <w:rFonts w:ascii="Helvetica" w:hAnsi="Helvetica"/>
          <w:rtl w:val="0"/>
          <w:lang w:val="de-DE"/>
        </w:rPr>
        <w:t xml:space="preserve">grundlegenden 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nderungen der Belegverarbeitung.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Jede neue Fassung erh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 eine Versionsnummer.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 w:hint="default"/>
          <w:b w:val="1"/>
          <w:bCs w:val="1"/>
          <w:rtl w:val="0"/>
          <w:lang w:val="de-DE"/>
        </w:rPr>
        <w:t>Ä</w:t>
      </w:r>
      <w:r>
        <w:rPr>
          <w:rFonts w:ascii="Helvetica" w:hAnsi="Helvetica"/>
          <w:b w:val="1"/>
          <w:bCs w:val="1"/>
          <w:rtl w:val="0"/>
          <w:lang w:val="de-DE"/>
        </w:rPr>
        <w:t>nderungshistorie</w:t>
      </w:r>
    </w:p>
    <w:tbl>
      <w:tblPr>
        <w:tblW w:w="90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532"/>
        <w:gridCol w:w="2105"/>
        <w:gridCol w:w="2557"/>
        <w:gridCol w:w="2860"/>
      </w:tblGrid>
      <w:tr>
        <w:tblPrEx>
          <w:shd w:val="clear" w:color="auto" w:fill="5b9bd5"/>
        </w:tblPrEx>
        <w:trPr>
          <w:trHeight w:val="524" w:hRule="atLeast"/>
          <w:tblHeader/>
        </w:trPr>
        <w:tc>
          <w:tcPr>
            <w:tcW w:type="dxa" w:w="15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</w:tabs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Version</w:t>
            </w:r>
          </w:p>
        </w:tc>
        <w:tc>
          <w:tcPr>
            <w:tcW w:type="dxa" w:w="21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</w:tabs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G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ü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ltig ab</w:t>
            </w:r>
          </w:p>
        </w:tc>
        <w:tc>
          <w:tcPr>
            <w:tcW w:type="dxa" w:w="2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Ä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nderung</w:t>
            </w:r>
          </w:p>
        </w:tc>
        <w:tc>
          <w:tcPr>
            <w:tcW w:type="dxa" w:w="2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Verantwortlich</w:t>
            </w:r>
          </w:p>
        </w:tc>
      </w:tr>
      <w:tr>
        <w:tblPrEx>
          <w:shd w:val="clear" w:color="auto" w:fill="d0ddef"/>
        </w:tblPrEx>
        <w:trPr>
          <w:trHeight w:val="524" w:hRule="atLeast"/>
        </w:trPr>
        <w:tc>
          <w:tcPr>
            <w:tcW w:type="dxa" w:w="15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</w:tabs>
            </w:pPr>
            <w:r>
              <w:rPr>
                <w:shd w:val="nil" w:color="auto" w:fill="auto"/>
                <w:rtl w:val="0"/>
                <w:lang w:val="de-DE"/>
              </w:rPr>
              <w:t>1.0</w:t>
            </w:r>
          </w:p>
        </w:tc>
        <w:tc>
          <w:tcPr>
            <w:tcW w:type="dxa" w:w="21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</w:tabs>
            </w:pPr>
            <w:r>
              <w:rPr>
                <w:shd w:val="nil" w:color="auto" w:fill="auto"/>
                <w:rtl w:val="0"/>
                <w:lang w:val="de-DE"/>
              </w:rPr>
              <w:t>01.01.2027</w:t>
            </w:r>
          </w:p>
        </w:tc>
        <w:tc>
          <w:tcPr>
            <w:tcW w:type="dxa" w:w="2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shd w:val="nil" w:color="auto" w:fill="auto"/>
                <w:rtl w:val="0"/>
                <w:lang w:val="de-DE"/>
              </w:rPr>
              <w:t>Ersterstellung</w:t>
            </w:r>
          </w:p>
        </w:tc>
        <w:tc>
          <w:tcPr>
            <w:tcW w:type="dxa" w:w="2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shd w:val="nil" w:color="auto" w:fill="auto"/>
                <w:rtl w:val="0"/>
                <w:lang w:val="de-DE"/>
              </w:rPr>
              <w:t>Sabine Beispiel</w:t>
            </w:r>
          </w:p>
        </w:tc>
      </w:tr>
      <w:tr>
        <w:tblPrEx>
          <w:shd w:val="clear" w:color="auto" w:fill="d0ddef"/>
        </w:tblPrEx>
        <w:trPr>
          <w:trHeight w:val="257" w:hRule="atLeast"/>
        </w:trPr>
        <w:tc>
          <w:tcPr>
            <w:tcW w:type="dxa" w:w="15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Vom Vorstand freigegeben am: 15.01.2027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Sabine Beispiel, Schatzmeisterin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Comic Sans MS" w:cs="Comic Sans MS" w:hAnsi="Comic Sans MS" w:eastAsia="Comic Sans MS"/>
          <w:sz w:val="20"/>
          <w:szCs w:val="20"/>
        </w:rPr>
      </w:pPr>
      <w:r>
        <w:rPr>
          <w:rFonts w:ascii="Helvetica" w:hAnsi="Helvetica"/>
          <w:rtl w:val="0"/>
          <w:lang w:val="de-DE"/>
        </w:rPr>
        <w:t>Max Mustermann, Vorsitzender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cs="Times New Roman" w:hAnsi="Times New Roman" w:eastAsia="Times New Roman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00" w:line="276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Normal.0"/>
        <w:rPr>
          <w:rFonts w:ascii="Helvetica" w:cs="Helvetica" w:hAnsi="Helvetica" w:eastAsia="Helvetica"/>
          <w:b w:val="1"/>
          <w:bCs w:val="1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de-DE"/>
        </w:rPr>
        <w:t>Impressum</w:t>
      </w:r>
    </w:p>
    <w:p>
      <w:pPr>
        <w:pStyle w:val="Normal.0"/>
        <w:spacing w:line="360" w:lineRule="auto"/>
        <w:jc w:val="both"/>
        <w:rPr>
          <w:rFonts w:ascii="Helvetica" w:cs="Helvetica" w:hAnsi="Helvetica" w:eastAsia="Helvetica"/>
        </w:rPr>
      </w:pP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Verlag PROmedia ein Verlagsbereich der Verlag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r die Deutsche Wirtschaft AG,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Theodor-Heuss-Stra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 xml:space="preserve">e 2-4 D-53177 Bonn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Gro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 xml:space="preserve">kundenpostleitzahl: D-53095 Bonn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Tel.: (0228) 95 50 130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Fax: (0228) 36 96 480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Internet: www.vnr.de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E-Mail: kundendienst@vnr.de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Vorstand: Richard Rentrop</w:t>
      </w:r>
      <w:r>
        <w:rPr>
          <w:rFonts w:ascii="Helvetica" w:hAnsi="Helvetica"/>
          <w:rtl w:val="0"/>
          <w:lang w:val="de-DE"/>
        </w:rPr>
        <w:t>, Michael Schrader</w:t>
      </w:r>
      <w:r>
        <w:rPr>
          <w:rFonts w:ascii="Helvetica" w:hAnsi="Helvetica"/>
          <w:rtl w:val="0"/>
          <w:lang w:val="de-DE"/>
        </w:rPr>
        <w:t xml:space="preserve">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Redaktionell Verantwortliche: Kathrin Righi,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VNR Verlag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r die Deutsche Wirtschaft AG,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Adresse siehe oben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Alle Angaben wurden mit Sorgfalt ermittelt und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ft.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Sie basieren jedoch auf der Richtigkeit uns erteilter Ausk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nfte und unterliegen Ver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nderungen. Eine Gew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 xml:space="preserve">hr kann deshalb nicht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bernommen werden.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Copyright 202</w:t>
      </w:r>
      <w:r>
        <w:rPr>
          <w:rFonts w:ascii="Helvetica" w:hAnsi="Helvetica"/>
          <w:rtl w:val="0"/>
          <w:lang w:val="de-DE"/>
        </w:rPr>
        <w:t>6</w:t>
      </w:r>
      <w:r>
        <w:rPr>
          <w:rFonts w:ascii="Helvetica" w:hAnsi="Helvetica"/>
          <w:rtl w:val="0"/>
          <w:lang w:val="de-DE"/>
        </w:rPr>
        <w:t>: Vervielf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ltigungen jeder Art sind nur mit ausdr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cklicher Genehmigung des Verlags gestattet. </w:t>
      </w:r>
    </w:p>
    <w:p>
      <w:pPr>
        <w:pStyle w:val="Normal.0"/>
        <w:spacing w:line="276" w:lineRule="auto"/>
      </w:pPr>
      <w:r>
        <w:rPr>
          <w:rFonts w:ascii="Helvetica" w:hAnsi="Helvetica"/>
          <w:rtl w:val="0"/>
          <w:lang w:val="de-DE"/>
        </w:rPr>
        <w:t>Die Aufnahme in Online-Dienste und Internet sowie die Vervielf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ltigung auf Datentr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ger d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rfen nur nach vorheriger schriftlicher Zustimmung des Verlags erfolgen.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2552" w:right="1418" w:bottom="1134" w:left="1418" w:header="397" w:footer="709"/>
      <w:pgNumType w:start="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Wingdings">
    <w:charset w:val="00"/>
    <w:family w:val="roman"/>
    <w:pitch w:val="default"/>
  </w:font>
  <w:font w:name="Helvetica Neue">
    <w:charset w:val="00"/>
    <w:family w:val="roman"/>
    <w:pitch w:val="default"/>
  </w:font>
  <w:font w:name="Comic Sans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4"/>
        <w:tab w:val="clear" w:pos="9072"/>
      </w:tabs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-28574</wp:posOffset>
              </wp:positionH>
              <wp:positionV relativeFrom="page">
                <wp:posOffset>9525</wp:posOffset>
              </wp:positionV>
              <wp:extent cx="5619750" cy="597535"/>
              <wp:effectExtent l="0" t="0" r="0" b="0"/>
              <wp:wrapNone/>
              <wp:docPr id="1073741825" name="officeArt object" descr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9750" cy="597535"/>
                      </a:xfrm>
                      <a:prstGeom prst="rect">
                        <a:avLst/>
                      </a:prstGeom>
                      <a:solidFill>
                        <a:srgbClr val="6D8E43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-2.2pt;margin-top:0.8pt;width:442.5pt;height:47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6D8E43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rFonts w:ascii="Helvetica" w:hAnsi="Helvetica"/>
        <w:b w:val="1"/>
        <w:bCs w:val="1"/>
        <w:outline w:val="0"/>
        <w:color w:val="ffffff"/>
        <w:u w:color="ffffff"/>
        <w:rtl w:val="0"/>
        <w:lang w:val="de-DE"/>
        <w14:textFill>
          <w14:solidFill>
            <w14:srgbClr w14:val="FFFFFF"/>
          </w14:solidFill>
        </w14:textFill>
      </w:rPr>
      <w:t>Muster: Verfahrensdokumentation f</w:t>
    </w:r>
    <w:r>
      <w:rPr>
        <w:rFonts w:ascii="Helvetica" w:hAnsi="Helvetica" w:hint="default"/>
        <w:b w:val="1"/>
        <w:bCs w:val="1"/>
        <w:outline w:val="0"/>
        <w:color w:val="ffffff"/>
        <w:u w:color="ffffff"/>
        <w:rtl w:val="0"/>
        <w:lang w:val="de-DE"/>
        <w14:textFill>
          <w14:solidFill>
            <w14:srgbClr w14:val="FFFFFF"/>
          </w14:solidFill>
        </w14:textFill>
      </w:rPr>
      <w:t>ü</w:t>
    </w:r>
    <w:r>
      <w:rPr>
        <w:rFonts w:ascii="Helvetica" w:hAnsi="Helvetica"/>
        <w:b w:val="1"/>
        <w:bCs w:val="1"/>
        <w:outline w:val="0"/>
        <w:color w:val="ffffff"/>
        <w:u w:color="ffffff"/>
        <w:rtl w:val="0"/>
        <w:lang w:val="de-DE"/>
        <w14:textFill>
          <w14:solidFill>
            <w14:srgbClr w14:val="FFFFFF"/>
          </w14:solidFill>
        </w14:textFill>
      </w:rPr>
      <w:t>r die Vereinsbuchf</w:t>
    </w:r>
    <w:r>
      <w:rPr>
        <w:rFonts w:ascii="Helvetica" w:hAnsi="Helvetica" w:hint="default"/>
        <w:b w:val="1"/>
        <w:bCs w:val="1"/>
        <w:outline w:val="0"/>
        <w:color w:val="ffffff"/>
        <w:u w:color="ffffff"/>
        <w:rtl w:val="0"/>
        <w:lang w:val="de-DE"/>
        <w14:textFill>
          <w14:solidFill>
            <w14:srgbClr w14:val="FFFFFF"/>
          </w14:solidFill>
        </w14:textFill>
      </w:rPr>
      <w:t>ü</w:t>
    </w:r>
    <w:r>
      <w:rPr>
        <w:rFonts w:ascii="Helvetica" w:hAnsi="Helvetica"/>
        <w:b w:val="1"/>
        <w:bCs w:val="1"/>
        <w:outline w:val="0"/>
        <w:color w:val="ffffff"/>
        <w:u w:color="ffffff"/>
        <w:rtl w:val="0"/>
        <w:lang w:val="de-DE"/>
        <w14:textFill>
          <w14:solidFill>
            <w14:srgbClr w14:val="FFFFFF"/>
          </w14:solidFill>
        </w14:textFill>
      </w:rPr>
      <w:t>hrung</w: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4"/>
        <w:tab w:val="clear" w:pos="9072"/>
      </w:tabs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-220133</wp:posOffset>
              </wp:positionV>
              <wp:extent cx="7611120" cy="778933"/>
              <wp:effectExtent l="0" t="0" r="0" b="0"/>
              <wp:wrapNone/>
              <wp:docPr id="1073741826" name="officeArt object" descr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20" cy="778933"/>
                      </a:xfrm>
                      <a:prstGeom prst="rect">
                        <a:avLst/>
                      </a:prstGeom>
                      <a:solidFill>
                        <a:srgbClr val="E48949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-0.0pt;margin-top:-17.3pt;width:599.3pt;height:61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E48949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9931187</wp:posOffset>
              </wp:positionV>
              <wp:extent cx="7611120" cy="738295"/>
              <wp:effectExtent l="0" t="0" r="0" b="0"/>
              <wp:wrapNone/>
              <wp:docPr id="1073741827" name="officeArt object" descr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20" cy="738295"/>
                      </a:xfrm>
                      <a:prstGeom prst="rect">
                        <a:avLst/>
                      </a:prstGeom>
                      <a:solidFill>
                        <a:srgbClr val="E48949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-0.0pt;margin-top:782.0pt;width:599.3pt;height:58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E48949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ierter Stil: 1"/>
  </w:abstractNum>
  <w:abstractNum w:abstractNumId="1">
    <w:multiLevelType w:val="hybridMultilevel"/>
    <w:styleLink w:val="Importierter Stil: 1"/>
    <w:lvl w:ilvl="0">
      <w:start w:val="1"/>
      <w:numFmt w:val="bullet"/>
      <w:suff w:val="tab"/>
      <w:lvlText w:val="❒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ierter Stil: 2"/>
  </w:abstractNum>
  <w:abstractNum w:abstractNumId="3">
    <w:multiLevelType w:val="hybridMultilevel"/>
    <w:styleLink w:val="Importierter Stil: 2"/>
    <w:lvl w:ilvl="0">
      <w:start w:val="1"/>
      <w:numFmt w:val="bullet"/>
      <w:suff w:val="tab"/>
      <w:lvlText w:val="❒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ierter Stil: 3"/>
  </w:abstractNum>
  <w:abstractNum w:abstractNumId="5">
    <w:multiLevelType w:val="hybridMultilevel"/>
    <w:styleLink w:val="Importierter Stil: 3"/>
    <w:lvl w:ilvl="0">
      <w:start w:val="1"/>
      <w:numFmt w:val="bullet"/>
      <w:suff w:val="tab"/>
      <w:lvlText w:val="❒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ierter Stil: 4"/>
  </w:abstractNum>
  <w:abstractNum w:abstractNumId="7">
    <w:multiLevelType w:val="hybridMultilevel"/>
    <w:styleLink w:val="Importierter Stil: 4"/>
    <w:lvl w:ilvl="0">
      <w:start w:val="1"/>
      <w:numFmt w:val="bullet"/>
      <w:suff w:val="tab"/>
      <w:lvlText w:val="❒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ierter Stil: 5"/>
  </w:abstractNum>
  <w:abstractNum w:abstractNumId="9">
    <w:multiLevelType w:val="hybridMultilevel"/>
    <w:styleLink w:val="Importierter Stil: 5"/>
    <w:lvl w:ilvl="0">
      <w:start w:val="1"/>
      <w:numFmt w:val="bullet"/>
      <w:suff w:val="tab"/>
      <w:lvlText w:val="❒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ierter Stil: 6"/>
  </w:abstractNum>
  <w:abstractNum w:abstractNumId="11">
    <w:multiLevelType w:val="hybridMultilevel"/>
    <w:styleLink w:val="Importierter Stil: 6"/>
    <w:lvl w:ilvl="0">
      <w:start w:val="1"/>
      <w:numFmt w:val="bullet"/>
      <w:suff w:val="tab"/>
      <w:lvlText w:val="❒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ierter Stil: 7"/>
  </w:abstractNum>
  <w:abstractNum w:abstractNumId="13">
    <w:multiLevelType w:val="hybridMultilevel"/>
    <w:styleLink w:val="Importierter Stil: 7"/>
    <w:lvl w:ilvl="0">
      <w:start w:val="1"/>
      <w:numFmt w:val="bullet"/>
      <w:suff w:val="tab"/>
      <w:lvlText w:val="❒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ierter Stil: 8"/>
  </w:abstractNum>
  <w:abstractNum w:abstractNumId="15">
    <w:multiLevelType w:val="hybridMultilevel"/>
    <w:styleLink w:val="Importierter Stil: 8"/>
    <w:lvl w:ilvl="0">
      <w:start w:val="1"/>
      <w:numFmt w:val="bullet"/>
      <w:suff w:val="tab"/>
      <w:lvlText w:val="❒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ierter Stil: 9"/>
  </w:abstractNum>
  <w:abstractNum w:abstractNumId="17">
    <w:multiLevelType w:val="hybridMultilevel"/>
    <w:styleLink w:val="Importierter Stil: 9"/>
    <w:lvl w:ilvl="0">
      <w:start w:val="1"/>
      <w:numFmt w:val="bullet"/>
      <w:suff w:val="tab"/>
      <w:lvlText w:val="❒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Importierter Stil: 10"/>
  </w:abstractNum>
  <w:abstractNum w:abstractNumId="19">
    <w:multiLevelType w:val="hybridMultilevel"/>
    <w:styleLink w:val="Importierter Stil: 10"/>
    <w:lvl w:ilvl="0">
      <w:start w:val="1"/>
      <w:numFmt w:val="bullet"/>
      <w:suff w:val="tab"/>
      <w:lvlText w:val="❒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Importierter Stil: 11"/>
  </w:abstractNum>
  <w:abstractNum w:abstractNumId="21">
    <w:multiLevelType w:val="hybridMultilevel"/>
    <w:styleLink w:val="Importierter Stil: 11"/>
    <w:lvl w:ilvl="0">
      <w:start w:val="1"/>
      <w:numFmt w:val="bullet"/>
      <w:suff w:val="tab"/>
      <w:lvlText w:val="❒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Importierter Stil: 12"/>
  </w:abstractNum>
  <w:abstractNum w:abstractNumId="23">
    <w:multiLevelType w:val="hybridMultilevel"/>
    <w:styleLink w:val="Importierter Stil: 12"/>
    <w:lvl w:ilvl="0">
      <w:start w:val="1"/>
      <w:numFmt w:val="bullet"/>
      <w:suff w:val="tab"/>
      <w:lvlText w:val="❒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numStyleLink w:val="Importierter Stil: 13"/>
  </w:abstractNum>
  <w:abstractNum w:abstractNumId="25">
    <w:multiLevelType w:val="hybridMultilevel"/>
    <w:styleLink w:val="Importierter Stil: 13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  <w:num w:numId="19">
    <w:abstractNumId w:val="19"/>
  </w:num>
  <w:num w:numId="20">
    <w:abstractNumId w:val="18"/>
  </w:num>
  <w:num w:numId="21">
    <w:abstractNumId w:val="21"/>
  </w:num>
  <w:num w:numId="22">
    <w:abstractNumId w:val="20"/>
  </w:num>
  <w:num w:numId="23">
    <w:abstractNumId w:val="23"/>
  </w:num>
  <w:num w:numId="24">
    <w:abstractNumId w:val="22"/>
  </w:num>
  <w:num w:numId="25">
    <w:abstractNumId w:val="25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32"/>
      <w:szCs w:val="32"/>
      <w:u w:val="none" w:color="365f91"/>
      <w:shd w:val="nil" w:color="auto" w:fill="auto"/>
      <w:vertAlign w:val="baseline"/>
      <w:lang w:val="de-DE"/>
      <w14:textFill>
        <w14:solidFill>
          <w14:srgbClr w14:val="365F91"/>
        </w14:solidFill>
      </w14:textFill>
    </w:rPr>
  </w:style>
  <w:style w:type="numbering" w:styleId="Importierter Stil: 1">
    <w:name w:val="Importierter Stil: 1"/>
    <w:pPr>
      <w:numPr>
        <w:numId w:val="1"/>
      </w:numPr>
    </w:pPr>
  </w:style>
  <w:style w:type="numbering" w:styleId="Importierter Stil: 2">
    <w:name w:val="Importierter Stil: 2"/>
    <w:pPr>
      <w:numPr>
        <w:numId w:val="3"/>
      </w:numPr>
    </w:pPr>
  </w:style>
  <w:style w:type="numbering" w:styleId="Importierter Stil: 3">
    <w:name w:val="Importierter Stil: 3"/>
    <w:pPr>
      <w:numPr>
        <w:numId w:val="5"/>
      </w:numPr>
    </w:pPr>
  </w:style>
  <w:style w:type="numbering" w:styleId="Importierter Stil: 4">
    <w:name w:val="Importierter Stil: 4"/>
    <w:pPr>
      <w:numPr>
        <w:numId w:val="7"/>
      </w:numPr>
    </w:pPr>
  </w:style>
  <w:style w:type="numbering" w:styleId="Importierter Stil: 5">
    <w:name w:val="Importierter Stil: 5"/>
    <w:pPr>
      <w:numPr>
        <w:numId w:val="9"/>
      </w:numPr>
    </w:pPr>
  </w:style>
  <w:style w:type="numbering" w:styleId="Importierter Stil: 6">
    <w:name w:val="Importierter Stil: 6"/>
    <w:pPr>
      <w:numPr>
        <w:numId w:val="11"/>
      </w:numPr>
    </w:pPr>
  </w:style>
  <w:style w:type="numbering" w:styleId="Importierter Stil: 7">
    <w:name w:val="Importierter Stil: 7"/>
    <w:pPr>
      <w:numPr>
        <w:numId w:val="13"/>
      </w:numPr>
    </w:pPr>
  </w:style>
  <w:style w:type="numbering" w:styleId="Importierter Stil: 8">
    <w:name w:val="Importierter Stil: 8"/>
    <w:pPr>
      <w:numPr>
        <w:numId w:val="15"/>
      </w:numPr>
    </w:pPr>
  </w:style>
  <w:style w:type="numbering" w:styleId="Importierter Stil: 9">
    <w:name w:val="Importierter Stil: 9"/>
    <w:pPr>
      <w:numPr>
        <w:numId w:val="17"/>
      </w:numPr>
    </w:pPr>
  </w:style>
  <w:style w:type="numbering" w:styleId="Importierter Stil: 10">
    <w:name w:val="Importierter Stil: 10"/>
    <w:pPr>
      <w:numPr>
        <w:numId w:val="19"/>
      </w:numPr>
    </w:pPr>
  </w:style>
  <w:style w:type="numbering" w:styleId="Importierter Stil: 11">
    <w:name w:val="Importierter Stil: 11"/>
    <w:pPr>
      <w:numPr>
        <w:numId w:val="21"/>
      </w:numPr>
    </w:p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outline w:val="0"/>
      <w:color w:val="000000"/>
      <w:u w:color="000000"/>
      <w14:textFill>
        <w14:solidFill>
          <w14:srgbClr w14:val="000000"/>
        </w14:solidFill>
      </w14:textFill>
    </w:rPr>
  </w:style>
  <w:style w:type="numbering" w:styleId="Importierter Stil: 12">
    <w:name w:val="Importierter Stil: 12"/>
    <w:pPr>
      <w:numPr>
        <w:numId w:val="23"/>
      </w:numPr>
    </w:pPr>
  </w:style>
  <w:style w:type="numbering" w:styleId="Importierter Stil: 13">
    <w:name w:val="Importierter Stil: 13"/>
    <w:pPr>
      <w:numPr>
        <w:numId w:val="2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