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94"/>
          <w:szCs w:val="94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94"/>
          <w:szCs w:val="94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94"/>
          <w:szCs w:val="94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 w:hint="default"/>
          <w:b w:val="1"/>
          <w:bCs w:val="1"/>
          <w:outline w:val="0"/>
          <w:color w:val="6d8e43"/>
          <w:sz w:val="94"/>
          <w:szCs w:val="94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94"/>
          <w:szCs w:val="94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bungsleitervertrag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bungsleitervertrag zwischen dem Reitsportverein Neustadt (im Folgenden Verein genannt), und Frau Andrea Rilke, geboren am 28.4.1978, Meisenweg 4, 12345 Neustadt (im Folgenden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„Ü</w:t>
      </w:r>
      <w:r>
        <w:rPr>
          <w:rFonts w:ascii="Helvetica" w:hAnsi="Helvetica"/>
          <w:sz w:val="24"/>
          <w:szCs w:val="24"/>
          <w:rtl w:val="0"/>
          <w:lang w:val="de-DE"/>
        </w:rPr>
        <w:t>bungsleiterin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“ </w:t>
      </w:r>
      <w:r>
        <w:rPr>
          <w:rFonts w:ascii="Helvetica" w:hAnsi="Helvetica"/>
          <w:sz w:val="24"/>
          <w:szCs w:val="24"/>
          <w:rtl w:val="0"/>
          <w:lang w:val="de-DE"/>
        </w:rPr>
        <w:t>genannt).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(1) Der Verein besch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ftigt Frau Rilke ab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als nebenberuflichen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folgende Aufgaben: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720" w:right="0" w:firstLine="0"/>
        <w:jc w:val="both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 xml:space="preserve">Training und Betreuung der Gruppe </w:t>
      </w:r>
      <w:r>
        <w:rPr>
          <w:rFonts w:ascii="Helvetica" w:hAnsi="Helvetica" w:hint="default"/>
          <w:rtl w:val="0"/>
          <w:lang w:val="de-DE"/>
        </w:rPr>
        <w:t>…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 xml:space="preserve">Training und Betreuung der Gruppe </w:t>
      </w:r>
      <w:r>
        <w:rPr>
          <w:rFonts w:ascii="Helvetica" w:hAnsi="Helvetica" w:hint="default"/>
          <w:rtl w:val="0"/>
          <w:lang w:val="de-DE"/>
        </w:rPr>
        <w:t xml:space="preserve">…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(2) Die Trainingszeiten richten sich nach den Trainingszeiten der Damensportgruppe, die gemeinsam mit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bungsleiterin festgelegt werden.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Beide Vertragsparteien gehen von insgesamt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Stunden 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tigkeit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den Verein pro Woche aus. Die Parteien sind sich dar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ber einig, dass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nderungen der Trainingszeiten oder eine Erweiterung der Stundenzahl im gegenseitigen Einvernehmen 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glich sind.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Sofern eine geplante 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tigkeit wegen Erkrankung oder aus anderen Gr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nden ausfallen muss, hat die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bungsleiterin den Verein unaufgefordert und unverz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glich zu informieren.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(3) Die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bungsleiterin unterliegt keinem Weisungs- und Direktionsrecht des Vereins. Sie ist bei der Aus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 ihrer 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tigkeit frei und nicht in die Arbeitsorganisation des Vereins eingebunden. Sie hat Vorgaben des Vereins insoweit zu beachten, als dies die ordnungsgem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äß</w:t>
      </w:r>
      <w:r>
        <w:rPr>
          <w:rFonts w:ascii="Helvetica" w:hAnsi="Helvetica"/>
          <w:sz w:val="24"/>
          <w:szCs w:val="24"/>
          <w:rtl w:val="0"/>
          <w:lang w:val="de-DE"/>
        </w:rPr>
        <w:t>e Vertragsdurchf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hrung erfordert. Zu ihren Pflichten geh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rt es insbesondere: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Sportanlagen, Unterrichtsr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ume und eingesetzte Trainingsger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te vor Benutzung auf ordnungsgem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äß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e Beschaffenheit und Eignung f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 den vorgesehenen Zweck zu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berpr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fen. Defekte oder ungeeignete Ger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te oder Anlagen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rfen nicht verwendet werden.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Festgestellte oder verursachte Sch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den an den Ger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ten bzw. an den Sportanlagen oder sonstigen Unterrichtsr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umen und -mitteln umgehend dem Vorstand oder im Fall der Verhinderung einem Vertreter zu melden.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…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(4) Der Vertrag beginnt am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Er wird auf unbestimmte Zeit geschlossen. Er kann von beiden Seiten jeweils mit einer Frist von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Wochen (evtl. erg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nzen: zum Monats-, Quartals-, Jahresende) schriftlich gek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ndigt werden. Daneben kann der Vertrag fristlos bei Vorliegen eines wichtigen Grunds innerhalb von zwei Wochen nach Bekanntwerden des Grundes schriftlich gek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ndigt werden.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(5) Die 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tigkeit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bungsleiterin erfolgt ehrenamtlich, sie erh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lt einen Aufwendungsersatz von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Euro je vereinbarter und als gegeben nachgewiesener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bungsstunde (maximal 3.000 Euro/Jahr). Dieser ist jeweils monatlich nachtr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glich nach Einreichen des Stundennachweises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llig und wird auf das Konto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bungsleiterin, IBAN ..., BIC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…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, Bank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…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berwiesen.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bungsleiterin ist bekannt, dass nur das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ihr zust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ndige Finanzamt verbindliche Auskunft dar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ber geben kann, ob sie den sogenannten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bungsleiterfreibetrag gem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äß § </w:t>
      </w:r>
      <w:r>
        <w:rPr>
          <w:rFonts w:ascii="Helvetica" w:hAnsi="Helvetica"/>
          <w:sz w:val="24"/>
          <w:szCs w:val="24"/>
          <w:rtl w:val="0"/>
          <w:lang w:val="de-DE"/>
        </w:rPr>
        <w:t>3 Nr. 26 EStG in Anspruch nehmen kann.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Mit dem Aufwendungsersatz sind alle Kosten im Zusammenhang mit der 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tigkeit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bungsleiterin abgegolten. Sofern der Verein Fahrkosten, Weiterbildungskosten oder sonstige Kosten (z. B. erforderliche Musik, Literatur)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bernehmen soll, bedarf dies einer vorherigen Absprache. Die Erstattung solcher Kosten erfolgt ausnahmslos gegen Beleg.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(6) Die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bungsleiterin wird Ihren Erholungsurlaub und den eventuell erforderlichen Einsatz einer Vertretung mit dem Verein abstimmen. Unfall- und Haftpflichtversicherungsschutz des Vereins besteht im Rahmen des Sportversicherungsvertrages des Landessportbundes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Die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bungsleiterin ist in diesen Rahmen versichert, wenn er Mitglied des Vereins ist.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(7) Die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bungsleiterin darf auch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andere Vereine 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 werden. Sie unterliegt insoweit keinen Ausschlie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lichkeitsbindungen oder Wettbewerbsverboten. Die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bungsleiterin wird den Verein jedoch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eine eventuelle weitere entgeltliche Besch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ftigung, sei es haupt- oder nebenberuflich, zur Berechnung eventuell anfallender Sozialabgaben und Steuerbetr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ge informieren. Dasselbe gilt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 den Fall, dass sie bereits anderweitig den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bungsleiterfreibetrag von 3.000 Euro/Jahr (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sz w:val="24"/>
          <w:szCs w:val="24"/>
          <w:rtl w:val="0"/>
          <w:lang w:val="de-DE"/>
        </w:rPr>
        <w:t>3 Nr. 26 EStG) erh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lt oder die Ehrenamtspauschale nach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3 Nr. 26a EStG in Anspruch nimmt oder in Zukunft in Anspruch nehmen wird.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(8) Nebenabreden bestehen nicht. Erg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nzungen und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nderungen dieses Vertrags bed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rfen der Schriftform. Sollten einzelne Bestimmungen dieses Vertrags ganz oder teilweise unwirksam sein oder werden, wird hierdurch die Rechtswirksamkeit des Vertrags im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brigen nicht ber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hrt. Die Vertragsparteien sind dann verpflichtet, anstatt der unwirksamen Regelung eine Regelung zu vereinbaren, die dem wirtschaftlichen Zweck der unwirksamen Regelung in zul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ssiger Weise am n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chsten kommt.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______________________________________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4"/>
          <w:szCs w:val="24"/>
          <w:rtl w:val="0"/>
          <w:lang w:val="de-DE"/>
        </w:rPr>
        <w:t>Datum/Unterschriften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Vorstand: Richard Rentrop</w:t>
      </w:r>
      <w:r>
        <w:rPr>
          <w:rFonts w:ascii="Helvetica" w:hAnsi="Helvetica"/>
          <w:rtl w:val="0"/>
          <w:lang w:val="de-DE"/>
        </w:rPr>
        <w:t>, Michael Schrader</w:t>
      </w:r>
      <w:r>
        <w:rPr>
          <w:rFonts w:ascii="Helvetica" w:hAnsi="Helvetica"/>
          <w:rtl w:val="0"/>
          <w:lang w:val="de-DE"/>
        </w:rPr>
        <w:t xml:space="preserve">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6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rfen nur nach vorheriger schriftlicher Zustimmung des Verlags erfolgen.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2"/>
        <w:szCs w:val="32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2"/>
        <w:szCs w:val="32"/>
        <w:u w:color="ffffff"/>
        <w:rtl w:val="0"/>
        <w:lang w:val="de-DE"/>
        <w14:textFill>
          <w14:solidFill>
            <w14:srgbClr w14:val="FFFFFF"/>
          </w14:solidFill>
        </w14:textFill>
      </w:rPr>
      <w:t xml:space="preserve">Muster: </w:t>
    </w:r>
    <w:r>
      <w:rPr>
        <w:rFonts w:ascii="Helvetica" w:hAnsi="Helvetica" w:hint="default"/>
        <w:b w:val="1"/>
        <w:bCs w:val="1"/>
        <w:outline w:val="0"/>
        <w:color w:val="ffffff"/>
        <w:sz w:val="32"/>
        <w:szCs w:val="32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sz w:val="32"/>
        <w:szCs w:val="32"/>
        <w:u w:color="ffffff"/>
        <w:rtl w:val="0"/>
        <w:lang w:val="de-DE"/>
        <w14:textFill>
          <w14:solidFill>
            <w14:srgbClr w14:val="FFFFFF"/>
          </w14:solidFill>
        </w14:textFill>
      </w:rPr>
      <w:t>bungsleitervertrag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2"/>
  </w:abstractNum>
  <w:abstractNum w:abstractNumId="1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3"/>
  </w:abstractNum>
  <w:abstractNum w:abstractNumId="3">
    <w:multiLevelType w:val="hybridMultilevel"/>
    <w:styleLink w:val="Importierter Stil: 3"/>
    <w:lvl w:ilvl="0">
      <w:start w:val="1"/>
      <w:numFmt w:val="lowerLetter"/>
      <w:suff w:val="tab"/>
      <w:lvlText w:val="%1)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2">
    <w:name w:val="Importierter Stil: 2"/>
    <w:pPr>
      <w:numPr>
        <w:numId w:val="1"/>
      </w:numPr>
    </w:pPr>
  </w:style>
  <w:style w:type="numbering" w:styleId="Importierter Stil: 3">
    <w:name w:val="Importierter Stil: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