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8"/>
          <w:szCs w:val="11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100.000-Euro-Grenze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: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So pr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fen Sie die 100.000-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de-DE"/>
        </w:rPr>
        <w:t>€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-Grenze rechtssicher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15"/>
        <w:gridCol w:w="147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1" w:hRule="atLeast"/>
        </w:trPr>
        <w:tc>
          <w:tcPr>
            <w:tcW w:type="dxa" w:w="7315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Brutto-Netto-Check: Haben wir bei Beitr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gen/Spenden die Bruttobetr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 xml:space="preserve">ge und bei Zweckbetrieben/Wirtschaftsbetrieben nur die 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bersch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sse angesetzt?</w:t>
            </w:r>
          </w:p>
        </w:tc>
        <w:tc>
          <w:tcPr>
            <w:tcW w:type="dxa" w:w="1475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10-Tages-Regel: Wurden regelm</w:t>
            </w:r>
            <w:r>
              <w:rPr>
                <w:rFonts w:ascii="Helvetica" w:hAnsi="Helvetica" w:hint="default"/>
                <w:kern w:val="3"/>
                <w:rtl w:val="0"/>
              </w:rPr>
              <w:t>äß</w:t>
            </w:r>
            <w:r>
              <w:rPr>
                <w:rFonts w:ascii="Helvetica" w:hAnsi="Helvetica"/>
                <w:kern w:val="3"/>
                <w:rtl w:val="0"/>
              </w:rPr>
              <w:t>ig wiederkehrende Zahlungen rund um den 31. Dezember korrekt zugeordnet?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center"/>
              <w:outlineLvl w:val="9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Sachspenden-Bewertung: Liegen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 xml:space="preserve">r alle Sachspenden Belege 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 den Marktwert vor?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Sondereffekte: Wurden Erbschaften oder einmalige Zusch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sse eingerechnet?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Dokumentation: Ist im Kassenbericht vermerkt, dass der Verein unter der Grenze liegt?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Vorstandsbeschluss: Wurde der Kassenbericht offiziell abgenommen und protokolliert?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Vorausschau: Erwarten Sie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 xml:space="preserve">r das Folgejahr eine 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berschreitung? Falls ja: Planen Sie jetzt schon Projektr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Checkliste: 100.000-Euro-Grenze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