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6"/>
          <w:szCs w:val="10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Muster: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</w:t>
      </w:r>
      <w:r>
        <w:rPr>
          <w:rFonts w:ascii="Helvetica" w:hAnsi="Helvetica" w:hint="default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cklagenspiegel</w:t>
      </w: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outline w:val="0"/>
          <w:color w:val="6d8e43"/>
          <w:sz w:val="32"/>
          <w:szCs w:val="32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Jahresabschluss</w:t>
      </w: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Muster </w:t>
      </w: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</w:t>
      </w:r>
      <w:r>
        <w:rPr>
          <w:rFonts w:ascii="Helvetica" w:hAnsi="Helvetica" w:hint="default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cklagenspiegel</w:t>
      </w:r>
    </w:p>
    <w:p>
      <w:pPr>
        <w:pStyle w:val="Normal.0"/>
        <w:rPr>
          <w:rFonts w:ascii="Helvetica" w:cs="Helvetica" w:hAnsi="Helvetica" w:eastAsia="Helvetica"/>
          <w:b w:val="1"/>
          <w:bCs w:val="1"/>
          <w:outline w:val="0"/>
          <w:color w:val="6d8e43"/>
          <w:sz w:val="32"/>
          <w:szCs w:val="32"/>
          <w:u w:color="6d8e43"/>
          <w14:textFill>
            <w14:solidFill>
              <w14:srgbClr w14:val="6D8E43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Der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cklagenspiegel dokumentiert, wie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cklagen im Laufe des Jahres gebildet, verwendet oder aufgel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st wurden.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cklagen ohne nachvollziehbare Dokumentation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hren regelm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sz w:val="24"/>
          <w:szCs w:val="24"/>
          <w:rtl w:val="0"/>
          <w:lang w:val="de-DE"/>
        </w:rPr>
        <w:t>ig zu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ckfragen des Finanzamtes.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So f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hren Sie den R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cklagenspiegel korrekt: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Anfangsbestand eintragen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Zuf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hrungen: finanzielle Gr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nde kurz erl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utern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Entnahmen: Verwendungszweck dokumentieren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Endbestand ausweisen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Bei zweckgebundenen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cklagen: MV-Beschluss beif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gen</w:t>
      </w:r>
    </w:p>
    <w:p>
      <w:pPr>
        <w:pStyle w:val="Normal.0"/>
        <w:rPr>
          <w:b w:val="1"/>
          <w:bCs w:val="1"/>
        </w:rPr>
      </w:pPr>
    </w:p>
    <w:tbl>
      <w:tblPr>
        <w:tblW w:w="90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78"/>
        <w:gridCol w:w="1608"/>
        <w:gridCol w:w="1598"/>
        <w:gridCol w:w="1593"/>
        <w:gridCol w:w="1777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05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6d8e4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Stand am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01.01.2025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Zuf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hrung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in 2025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Aufl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sung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in 2025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Stand am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31.12.2025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5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Projektr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cklagen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nach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§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62 I Nr. 1 AO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Anschaffung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Kletterwand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9.500 Euro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9.500 Euro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Anschaffung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Sportger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te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11.000 Euro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2.500 Euro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13.500 Euro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Jugendprojekt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„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Gemeinschaft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“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6.600 Euro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3.700 Euro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2.900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Vereinsjubil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um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3.800 Euro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3.800 Euro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5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Wiederbeschaffungsr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cklagen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nach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§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62 I Nr. 2 AO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Ersatz Fu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ß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balltore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3.300 Euro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900 Euro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4.200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Ersatz Vereinsbus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18.800 Euro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3.500 Euro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22.300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EDV-Anlage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2.900 Euro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2.900 Euro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5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Freie 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cklage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nach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§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62 I Nr. 3 AO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18.300 Euro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2.100 Euro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0 Euro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20.400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5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Summe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74.200 Euro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9.000 Euro</w:t>
            </w:r>
          </w:p>
        </w:tc>
        <w:tc>
          <w:tcPr>
            <w:tcW w:type="dxa" w:w="1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19.900 Euro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63.300 Euro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05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4894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widowControl w:val="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Internet: www.vnrgroup.com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2026: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Muster: R</w:t>
    </w:r>
    <w:r>
      <w:rPr>
        <w:rFonts w:ascii="Helvetica" w:hAnsi="Helvetica" w:hint="default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cklagenspiegel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