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26F50131" w14:textId="77777777" w:rsidR="00C2775B" w:rsidRDefault="009510FD" w:rsidP="009510FD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</w:pPr>
          <w:r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Übersicht</w:t>
          </w:r>
          <w:r w:rsidR="00964FFD" w:rsidRPr="008F7F43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:</w:t>
          </w:r>
        </w:p>
        <w:p w14:paraId="759E559E" w14:textId="5B8A1416" w:rsidR="00DC69D4" w:rsidRPr="00DC69D4" w:rsidRDefault="00CF51A6" w:rsidP="009510FD">
          <w:pPr>
            <w:jc w:val="center"/>
          </w:pPr>
          <w:r w:rsidRPr="00CF51A6">
            <w:rPr>
              <w:rFonts w:ascii="Helvetica" w:eastAsiaTheme="majorEastAsia" w:hAnsi="Helvetica" w:cstheme="majorBidi"/>
              <w:b/>
              <w:bCs/>
              <w:color w:val="6D8E43"/>
              <w:sz w:val="100"/>
              <w:szCs w:val="100"/>
            </w:rPr>
            <w:t>Rücklagen</w:t>
          </w:r>
          <w:r w:rsidR="00D82CB0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ED1B4CE" wp14:editId="384223F6">
                <wp:simplePos x="0" y="0"/>
                <wp:positionH relativeFrom="margin">
                  <wp:posOffset>1081405</wp:posOffset>
                </wp:positionH>
                <wp:positionV relativeFrom="margin">
                  <wp:posOffset>7205345</wp:posOffset>
                </wp:positionV>
                <wp:extent cx="3594100" cy="977900"/>
                <wp:effectExtent l="0" t="0" r="0" b="0"/>
                <wp:wrapSquare wrapText="bothSides"/>
                <wp:docPr id="3" name="Grafik 3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82C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252AAC" wp14:editId="7E212147">
                    <wp:simplePos x="0" y="0"/>
                    <wp:positionH relativeFrom="column">
                      <wp:posOffset>-925195</wp:posOffset>
                    </wp:positionH>
                    <wp:positionV relativeFrom="paragraph">
                      <wp:posOffset>8896350</wp:posOffset>
                    </wp:positionV>
                    <wp:extent cx="7611110" cy="727710"/>
                    <wp:effectExtent l="0" t="0" r="0" b="0"/>
                    <wp:wrapNone/>
                    <wp:docPr id="2" name="Shape 62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1110" cy="727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7904" h="179997">
                                  <a:moveTo>
                                    <a:pt x="0" y="0"/>
                                  </a:moveTo>
                                  <a:lnTo>
                                    <a:pt x="5327904" y="0"/>
                                  </a:lnTo>
                                  <a:lnTo>
                                    <a:pt x="5327904" y="179997"/>
                                  </a:lnTo>
                                  <a:lnTo>
                                    <a:pt x="0" y="1799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894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42848" id="Shape 6251" o:spid="_x0000_s1026" style="position:absolute;margin-left:-72.85pt;margin-top:700.5pt;width:599.3pt;height:5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" path="m,l5327904,r,179997l,179997,,e" fillcolor="#e48949" stroked="f" strokeweight="0">
                    <v:stroke miterlimit="83231f" joinstyle="miter"/>
                    <v:path arrowok="t" textboxrect="0,0,5327904,179997"/>
                  </v:shape>
                </w:pict>
              </mc:Fallback>
            </mc:AlternateContent>
          </w:r>
          <w:r w:rsidR="00831F71">
            <w:br w:type="page"/>
          </w:r>
        </w:p>
      </w:sdtContent>
    </w:sdt>
    <w:p w14:paraId="1DC83EA0" w14:textId="3CE13803" w:rsidR="00C2775B" w:rsidRDefault="004A2E42" w:rsidP="007C48E1">
      <w:pPr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</w:pPr>
      <w:r>
        <w:rPr>
          <w:rStyle w:val="berschrift1Zchn"/>
          <w:rFonts w:ascii="Helvetica" w:eastAsia="Times New Roman" w:hAnsi="Helvetica"/>
          <w:b/>
          <w:bCs/>
          <w:color w:val="6D8E43"/>
        </w:rPr>
        <w:lastRenderedPageBreak/>
        <w:t>ÜBERSICHT</w:t>
      </w:r>
      <w:r w:rsidR="00964FFD" w:rsidRPr="00B577AF">
        <w:rPr>
          <w:rStyle w:val="berschrift1Zchn"/>
          <w:rFonts w:ascii="Helvetica" w:eastAsia="Times New Roman" w:hAnsi="Helvetica"/>
          <w:b/>
          <w:bCs/>
          <w:color w:val="6D8E43"/>
        </w:rPr>
        <w:t xml:space="preserve">: </w:t>
      </w:r>
      <w:r w:rsidR="00C96AC2" w:rsidRPr="00C96AC2"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  <w:t>Rücklagen im gemeinnützigen Verein – Übersicht für Ihre Finanzplanung</w:t>
      </w:r>
    </w:p>
    <w:p w14:paraId="42A7A07E" w14:textId="77777777" w:rsidR="00C96AC2" w:rsidRDefault="00C96AC2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B364901" w14:textId="77777777" w:rsidR="007C48E1" w:rsidRPr="00C61746" w:rsidRDefault="007C48E1" w:rsidP="007C48E1">
      <w:r w:rsidRPr="00C61746">
        <w:t>Auch ein Verein braucht ein finanzielles Polster: für geplante Investitionen, Ersatzbeschaffungen, Projekte oder um schwächere Jahre abzufedern.</w:t>
      </w:r>
      <w:r>
        <w:t xml:space="preserve"> Dazu kommt: </w:t>
      </w:r>
      <w:r w:rsidRPr="00C61746">
        <w:t xml:space="preserve">Das </w:t>
      </w:r>
      <w:r w:rsidRPr="00C61746">
        <w:rPr>
          <w:bCs/>
        </w:rPr>
        <w:t>Gebot der zeitnahen Mittelverwendung</w:t>
      </w:r>
      <w:r w:rsidRPr="00C61746">
        <w:t xml:space="preserve"> (§ 55 Abs. 1 Nr. 5 AO) verlangt, dass Einnahmen grundsätzlich zeitnah – also im laufenden und den beiden folgenden Jahren – für die satzungsmäßigen Zwecke eingesetzt werden. </w:t>
      </w:r>
      <w:r>
        <w:t>Mit Rücklagen können Sie Mittel dem Gebot entziehen. Folgende Rücklagen sind möglich:</w:t>
      </w:r>
    </w:p>
    <w:p w14:paraId="0C9B692F" w14:textId="77777777" w:rsidR="007C48E1" w:rsidRPr="00C61746" w:rsidRDefault="007C48E1" w:rsidP="007C48E1"/>
    <w:p w14:paraId="65D84636" w14:textId="336AAAEF" w:rsidR="00503B7B" w:rsidRPr="004C5D90" w:rsidRDefault="007C48E1" w:rsidP="004C5D90">
      <w:pPr>
        <w:rPr>
          <w:b/>
          <w:bCs/>
        </w:rPr>
      </w:pPr>
      <w:r w:rsidRPr="00C61746">
        <w:rPr>
          <w:b/>
          <w:bCs/>
        </w:rPr>
        <w:t>1. Rücklagenarten und Rechtsgrundlagen</w:t>
      </w:r>
    </w:p>
    <w:p w14:paraId="5746288D" w14:textId="6666BF17" w:rsidR="00503B7B" w:rsidRDefault="00503B7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2324"/>
        <w:gridCol w:w="1740"/>
        <w:gridCol w:w="2622"/>
      </w:tblGrid>
      <w:tr w:rsidR="00AA5F28" w14:paraId="7C19CD1E" w14:textId="77777777" w:rsidTr="008059EC">
        <w:tc>
          <w:tcPr>
            <w:tcW w:w="9054" w:type="dxa"/>
            <w:gridSpan w:val="4"/>
            <w:shd w:val="clear" w:color="auto" w:fill="6D8E43"/>
          </w:tcPr>
          <w:p w14:paraId="31614827" w14:textId="77777777" w:rsidR="00AA5F28" w:rsidRDefault="00AA5F28" w:rsidP="00035275">
            <w:pPr>
              <w:jc w:val="both"/>
              <w:rPr>
                <w:rFonts w:ascii="Helvetica" w:eastAsia="SimSun" w:hAnsi="Helvetica"/>
                <w:b/>
                <w:bCs/>
                <w:color w:val="A6A6A6"/>
                <w:sz w:val="32"/>
                <w:szCs w:val="32"/>
              </w:rPr>
            </w:pPr>
          </w:p>
        </w:tc>
      </w:tr>
      <w:tr w:rsidR="00820867" w14:paraId="4EA9AD18" w14:textId="77777777" w:rsidTr="00AA5F28">
        <w:tc>
          <w:tcPr>
            <w:tcW w:w="2368" w:type="dxa"/>
            <w:shd w:val="clear" w:color="auto" w:fill="D9D9D9" w:themeFill="background1" w:themeFillShade="D9"/>
          </w:tcPr>
          <w:p w14:paraId="04DEE6A5" w14:textId="11EBD4A7" w:rsidR="00DD2E07" w:rsidRPr="002632D8" w:rsidRDefault="00DD2E07" w:rsidP="002632D8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Rücklage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76430D66" w14:textId="48E8FC9C" w:rsidR="00DD2E07" w:rsidRPr="002632D8" w:rsidRDefault="00DD2E07" w:rsidP="002632D8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Zweck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0565EA82" w14:textId="4F6E6139" w:rsidR="00DD2E07" w:rsidRPr="002632D8" w:rsidRDefault="00DD2E07" w:rsidP="002632D8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Rechtsgrundlage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31E238CC" w14:textId="70CE922F" w:rsidR="00DD2E07" w:rsidRPr="002632D8" w:rsidRDefault="00DD2E07" w:rsidP="002632D8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Besonderheiten</w:t>
            </w:r>
          </w:p>
        </w:tc>
      </w:tr>
      <w:tr w:rsidR="00820867" w14:paraId="7CC3FA73" w14:textId="77777777" w:rsidTr="00AA5F28">
        <w:tc>
          <w:tcPr>
            <w:tcW w:w="2368" w:type="dxa"/>
          </w:tcPr>
          <w:p w14:paraId="5E625A64" w14:textId="70C5B1BC" w:rsidR="00DD2E07" w:rsidRPr="002632D8" w:rsidRDefault="00DD2E07" w:rsidP="00D83CDA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Freie Rücklage</w:t>
            </w:r>
          </w:p>
        </w:tc>
        <w:tc>
          <w:tcPr>
            <w:tcW w:w="2324" w:type="dxa"/>
          </w:tcPr>
          <w:p w14:paraId="7E32A503" w14:textId="582C53E7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eastAsia="SimSun" w:hAnsiTheme="minorHAnsi" w:cstheme="minorHAnsi"/>
                <w:sz w:val="22"/>
                <w:szCs w:val="22"/>
              </w:rPr>
              <w:t>Stärkung des Vereinsvermögens, Ausgleich von Einnahmeschwan</w:t>
            </w:r>
            <w:r w:rsidR="002632D8">
              <w:rPr>
                <w:rFonts w:asciiTheme="minorHAnsi" w:eastAsia="SimSun" w:hAnsiTheme="minorHAnsi" w:cstheme="minorHAnsi"/>
                <w:sz w:val="22"/>
                <w:szCs w:val="22"/>
              </w:rPr>
              <w:t>-</w:t>
            </w:r>
            <w:r w:rsidRPr="002632D8">
              <w:rPr>
                <w:rFonts w:asciiTheme="minorHAnsi" w:eastAsia="SimSun" w:hAnsiTheme="minorHAnsi" w:cstheme="minorHAnsi"/>
                <w:sz w:val="22"/>
                <w:szCs w:val="22"/>
              </w:rPr>
              <w:t>kungen</w:t>
            </w:r>
          </w:p>
        </w:tc>
        <w:tc>
          <w:tcPr>
            <w:tcW w:w="1740" w:type="dxa"/>
          </w:tcPr>
          <w:p w14:paraId="77F15980" w14:textId="37A8E7AE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§ 62 Abs. 1 Nr. 3 AO</w:t>
            </w:r>
          </w:p>
        </w:tc>
        <w:tc>
          <w:tcPr>
            <w:tcW w:w="2622" w:type="dxa"/>
          </w:tcPr>
          <w:p w14:paraId="0103759F" w14:textId="3D01B498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Max. 1/3 des Überschusses aus ideellem Bereich/</w:t>
            </w:r>
            <w:r w:rsidR="002632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Zweckbetrieb + 10 % aus Vermögens</w:t>
            </w:r>
            <w:r w:rsidR="00426C6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verwaltung p.a.</w:t>
            </w:r>
          </w:p>
        </w:tc>
      </w:tr>
      <w:tr w:rsidR="00820867" w14:paraId="5DC289EB" w14:textId="77777777" w:rsidTr="00AA5F28">
        <w:tc>
          <w:tcPr>
            <w:tcW w:w="2368" w:type="dxa"/>
          </w:tcPr>
          <w:p w14:paraId="056BF5A2" w14:textId="6B257F2D" w:rsidR="00DD2E07" w:rsidRPr="002632D8" w:rsidRDefault="00DD2E07" w:rsidP="00D83CDA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Zweckgebundene Rücklage</w:t>
            </w:r>
          </w:p>
        </w:tc>
        <w:tc>
          <w:tcPr>
            <w:tcW w:w="2324" w:type="dxa"/>
          </w:tcPr>
          <w:p w14:paraId="19BAFD6E" w14:textId="7127B0F8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Für konkret geplante Vorhaben (z. B. Bauvorhaben, Fahrzeuganschaffung, größere Projekte)</w:t>
            </w:r>
          </w:p>
        </w:tc>
        <w:tc>
          <w:tcPr>
            <w:tcW w:w="1740" w:type="dxa"/>
          </w:tcPr>
          <w:p w14:paraId="35991391" w14:textId="2780B931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§ 62 Abs. 1 Nr. 1 AO</w:t>
            </w:r>
          </w:p>
        </w:tc>
        <w:tc>
          <w:tcPr>
            <w:tcW w:w="2622" w:type="dxa"/>
          </w:tcPr>
          <w:p w14:paraId="4C907AC4" w14:textId="489E4A87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Innerhalb angemessener Frist verwenden, Plan und Finanzierung dokumentieren</w:t>
            </w:r>
          </w:p>
        </w:tc>
      </w:tr>
      <w:tr w:rsidR="00820867" w14:paraId="170ED698" w14:textId="77777777" w:rsidTr="00AA5F28">
        <w:tc>
          <w:tcPr>
            <w:tcW w:w="2368" w:type="dxa"/>
          </w:tcPr>
          <w:p w14:paraId="0B31D89D" w14:textId="4C7DFE55" w:rsidR="00DD2E07" w:rsidRPr="002632D8" w:rsidRDefault="00DD2E07" w:rsidP="00D83CDA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Wiederbeschaffungs</w:t>
            </w:r>
            <w:r w:rsid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rücklage</w:t>
            </w:r>
          </w:p>
        </w:tc>
        <w:tc>
          <w:tcPr>
            <w:tcW w:w="2324" w:type="dxa"/>
          </w:tcPr>
          <w:p w14:paraId="124FA327" w14:textId="7EAE123B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Ersatzbeschaffung abnutzbarer Wirtschaftsgüter</w:t>
            </w:r>
          </w:p>
        </w:tc>
        <w:tc>
          <w:tcPr>
            <w:tcW w:w="1740" w:type="dxa"/>
          </w:tcPr>
          <w:p w14:paraId="1432D7C7" w14:textId="00EF6712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§ 62 Abs. 1 Nr. 2 AO</w:t>
            </w:r>
          </w:p>
        </w:tc>
        <w:tc>
          <w:tcPr>
            <w:tcW w:w="2622" w:type="dxa"/>
          </w:tcPr>
          <w:p w14:paraId="7D8CA124" w14:textId="20D71A87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Höhe nach künftigen Anschaffungskosten berechnen</w:t>
            </w:r>
          </w:p>
        </w:tc>
      </w:tr>
      <w:tr w:rsidR="00820867" w14:paraId="2193437F" w14:textId="77777777" w:rsidTr="00AA5F28">
        <w:tc>
          <w:tcPr>
            <w:tcW w:w="2368" w:type="dxa"/>
          </w:tcPr>
          <w:p w14:paraId="2F4B4A14" w14:textId="3183A441" w:rsidR="00DD2E07" w:rsidRPr="002632D8" w:rsidRDefault="00DD2E07" w:rsidP="00D83CDA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Betriebsmittelrücklage</w:t>
            </w:r>
          </w:p>
        </w:tc>
        <w:tc>
          <w:tcPr>
            <w:tcW w:w="2324" w:type="dxa"/>
          </w:tcPr>
          <w:p w14:paraId="7665B854" w14:textId="7D5A25DE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Sicherung der laufenden Ausgaben bei schwankenden Einnahmen</w:t>
            </w:r>
          </w:p>
        </w:tc>
        <w:tc>
          <w:tcPr>
            <w:tcW w:w="1740" w:type="dxa"/>
          </w:tcPr>
          <w:p w14:paraId="375D7144" w14:textId="5D5020FE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§ 62 Abs. 1 Nr. 4 AO</w:t>
            </w:r>
          </w:p>
        </w:tc>
        <w:tc>
          <w:tcPr>
            <w:tcW w:w="2622" w:type="dxa"/>
          </w:tcPr>
          <w:p w14:paraId="16CF1632" w14:textId="0C31150A" w:rsidR="00DD2E07" w:rsidRPr="002632D8" w:rsidRDefault="002632D8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Höhe abhängig von Bedarf, z. B. 3–6 Monatsausgaben</w:t>
            </w:r>
          </w:p>
        </w:tc>
      </w:tr>
      <w:tr w:rsidR="0051782F" w14:paraId="082EAF85" w14:textId="77777777" w:rsidTr="00AA5F28">
        <w:tc>
          <w:tcPr>
            <w:tcW w:w="2368" w:type="dxa"/>
          </w:tcPr>
          <w:p w14:paraId="693EDA2E" w14:textId="1892F346" w:rsidR="00DD2E07" w:rsidRPr="002632D8" w:rsidRDefault="00DD2E07" w:rsidP="00D83CDA">
            <w:pP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Rücklagen</w:t>
            </w: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aus zweck</w:t>
            </w:r>
            <w:r w:rsid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263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gebundenen Spenden</w:t>
            </w:r>
          </w:p>
        </w:tc>
        <w:tc>
          <w:tcPr>
            <w:tcW w:w="2324" w:type="dxa"/>
          </w:tcPr>
          <w:p w14:paraId="2B44FFC3" w14:textId="171810B9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Einsatz entsprechend dem vom Spender bestimmten Zweck</w:t>
            </w:r>
          </w:p>
        </w:tc>
        <w:tc>
          <w:tcPr>
            <w:tcW w:w="1740" w:type="dxa"/>
          </w:tcPr>
          <w:p w14:paraId="1114A8A5" w14:textId="22D3D77A" w:rsidR="00DD2E07" w:rsidRPr="002632D8" w:rsidRDefault="00DD2E07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§ 55 Abs. 1 Nr. 5 AO</w:t>
            </w:r>
          </w:p>
        </w:tc>
        <w:tc>
          <w:tcPr>
            <w:tcW w:w="2622" w:type="dxa"/>
          </w:tcPr>
          <w:p w14:paraId="60967C62" w14:textId="43F7D489" w:rsidR="00DD2E07" w:rsidRPr="002632D8" w:rsidRDefault="002632D8" w:rsidP="00D83CDA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2632D8">
              <w:rPr>
                <w:rFonts w:asciiTheme="minorHAnsi" w:hAnsiTheme="minorHAnsi" w:cstheme="minorHAnsi"/>
                <w:sz w:val="22"/>
                <w:szCs w:val="22"/>
              </w:rPr>
              <w:t>Zweckbindung muss belegt werden</w:t>
            </w:r>
          </w:p>
        </w:tc>
      </w:tr>
      <w:tr w:rsidR="00AA5F28" w14:paraId="30BC19F2" w14:textId="77777777" w:rsidTr="00D334F3">
        <w:tc>
          <w:tcPr>
            <w:tcW w:w="9054" w:type="dxa"/>
            <w:gridSpan w:val="4"/>
            <w:shd w:val="clear" w:color="auto" w:fill="E48949"/>
          </w:tcPr>
          <w:p w14:paraId="6BA8406A" w14:textId="77777777" w:rsidR="00AA5F28" w:rsidRDefault="00AA5F28" w:rsidP="00DD2E07">
            <w:pPr>
              <w:jc w:val="both"/>
              <w:rPr>
                <w:rFonts w:ascii="Helvetica" w:eastAsia="SimSun" w:hAnsi="Helvetica"/>
                <w:b/>
                <w:bCs/>
                <w:color w:val="A6A6A6"/>
                <w:sz w:val="32"/>
                <w:szCs w:val="32"/>
              </w:rPr>
            </w:pPr>
          </w:p>
        </w:tc>
      </w:tr>
    </w:tbl>
    <w:p w14:paraId="5DF9D7E0" w14:textId="77777777" w:rsidR="00012009" w:rsidRDefault="00012009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1553F53" w14:textId="77777777" w:rsidR="00012009" w:rsidRDefault="00012009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03A02B4" w14:textId="77777777" w:rsidR="001C4DC1" w:rsidRDefault="001C4DC1" w:rsidP="001C4DC1">
      <w:pPr>
        <w:rPr>
          <w:b/>
          <w:bCs/>
        </w:rPr>
      </w:pPr>
      <w:r w:rsidRPr="00C61746">
        <w:rPr>
          <w:b/>
          <w:bCs/>
        </w:rPr>
        <w:t>Bildung und Aufl</w:t>
      </w:r>
      <w:r>
        <w:rPr>
          <w:b/>
          <w:bCs/>
        </w:rPr>
        <w:t>ösung von Rücklage:</w:t>
      </w:r>
    </w:p>
    <w:p w14:paraId="3C8672C8" w14:textId="77777777" w:rsidR="001C4DC1" w:rsidRPr="00C61746" w:rsidRDefault="001C4DC1" w:rsidP="001C4DC1">
      <w:pPr>
        <w:rPr>
          <w:b/>
          <w:bCs/>
        </w:rPr>
      </w:pPr>
    </w:p>
    <w:p w14:paraId="0CEE2FC3" w14:textId="77777777" w:rsidR="001C4DC1" w:rsidRPr="00C61746" w:rsidRDefault="001C4DC1" w:rsidP="001C4DC1">
      <w:r w:rsidRPr="00C61746">
        <w:rPr>
          <w:b/>
          <w:bCs/>
        </w:rPr>
        <w:t>Bildung:</w:t>
      </w:r>
    </w:p>
    <w:p w14:paraId="28AAFBCC" w14:textId="77777777" w:rsidR="001C4DC1" w:rsidRPr="00C61746" w:rsidRDefault="001C4DC1" w:rsidP="001C4DC1">
      <w:pPr>
        <w:numPr>
          <w:ilvl w:val="0"/>
          <w:numId w:val="2"/>
        </w:numPr>
      </w:pPr>
      <w:r w:rsidRPr="00C61746">
        <w:t>Jährlich im Rahmen der Haushalts- oder Finanzplanung prüfen</w:t>
      </w:r>
    </w:p>
    <w:p w14:paraId="428A7E2D" w14:textId="77777777" w:rsidR="001C4DC1" w:rsidRPr="00C61746" w:rsidRDefault="001C4DC1" w:rsidP="001C4DC1">
      <w:pPr>
        <w:numPr>
          <w:ilvl w:val="0"/>
          <w:numId w:val="2"/>
        </w:numPr>
      </w:pPr>
      <w:r w:rsidRPr="00C61746">
        <w:t>Beschluss des Vorstands bzw. zuständigen Organs protokollieren</w:t>
      </w:r>
    </w:p>
    <w:p w14:paraId="56175F9C" w14:textId="77777777" w:rsidR="001C4DC1" w:rsidRDefault="001C4DC1" w:rsidP="001C4DC1">
      <w:pPr>
        <w:numPr>
          <w:ilvl w:val="0"/>
          <w:numId w:val="2"/>
        </w:numPr>
      </w:pPr>
      <w:r w:rsidRPr="00C61746">
        <w:t>Zweck, Höhe und geplanten Verwendungszeitraum dokumentieren</w:t>
      </w:r>
    </w:p>
    <w:p w14:paraId="59BBC6A7" w14:textId="77777777" w:rsidR="001C4DC1" w:rsidRPr="00C61746" w:rsidRDefault="001C4DC1" w:rsidP="001C4DC1">
      <w:pPr>
        <w:ind w:left="720"/>
      </w:pPr>
    </w:p>
    <w:p w14:paraId="13C0CC7D" w14:textId="77777777" w:rsidR="001C4DC1" w:rsidRPr="00C61746" w:rsidRDefault="001C4DC1" w:rsidP="001C4DC1">
      <w:r w:rsidRPr="00C61746">
        <w:rPr>
          <w:b/>
          <w:bCs/>
        </w:rPr>
        <w:lastRenderedPageBreak/>
        <w:t>Auflösung:</w:t>
      </w:r>
    </w:p>
    <w:p w14:paraId="66718663" w14:textId="77777777" w:rsidR="001C4DC1" w:rsidRPr="00C61746" w:rsidRDefault="001C4DC1" w:rsidP="001C4DC1">
      <w:pPr>
        <w:numPr>
          <w:ilvl w:val="0"/>
          <w:numId w:val="3"/>
        </w:numPr>
      </w:pPr>
      <w:r w:rsidRPr="00C61746">
        <w:t>Nur für den festgelegten Zweck verwenden</w:t>
      </w:r>
    </w:p>
    <w:p w14:paraId="2C3D7FE6" w14:textId="77777777" w:rsidR="001C4DC1" w:rsidRPr="00C61746" w:rsidRDefault="001C4DC1" w:rsidP="001C4DC1">
      <w:pPr>
        <w:numPr>
          <w:ilvl w:val="0"/>
          <w:numId w:val="3"/>
        </w:numPr>
      </w:pPr>
      <w:r>
        <w:t>Grund für Rücklage ist entfallen? Rücklage auflösen, Mittel zeitnah verwenden oder neue Rücklage bilden.</w:t>
      </w:r>
    </w:p>
    <w:p w14:paraId="4E605EAA" w14:textId="77777777" w:rsidR="001C4DC1" w:rsidRDefault="001C4DC1" w:rsidP="001C4DC1">
      <w:pPr>
        <w:numPr>
          <w:ilvl w:val="0"/>
          <w:numId w:val="3"/>
        </w:numPr>
      </w:pPr>
      <w:r>
        <w:t>Bei Verwendung: d</w:t>
      </w:r>
      <w:r w:rsidRPr="00C61746">
        <w:t>okumentieren, wann und wofür die Mittel eingesetzt wurden</w:t>
      </w:r>
    </w:p>
    <w:p w14:paraId="3A88648F" w14:textId="77777777" w:rsidR="00012009" w:rsidRDefault="00012009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E027DDA" w14:textId="77777777" w:rsidR="00012009" w:rsidRDefault="00012009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C690140" w14:textId="0E2E0F08" w:rsidR="00590EF4" w:rsidRDefault="00590EF4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2F63CDE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7A4902D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4565881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9AC4D5E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2BF6D47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405D148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809357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378CE34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6309665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16215B7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B35226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1A4E42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FF98088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EB13A2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5AA34C3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1F0BFD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CA850D5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57118C5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67C994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7D16763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DA1DEFA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A1CB0A5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BA32F9C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747FA49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C23A359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48E3F47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842DA7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E53DB98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DDCC797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1BB50C3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8696201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673FC3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E4433A5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AAD24BE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76FDCAE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024D373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0660A2F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F855EE8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3CF37DD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414F3EE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716270F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7E7A04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E317ED6" w14:textId="77777777" w:rsidR="00590EF4" w:rsidRDefault="00590EF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31BB50C9" w:rsidR="00035275" w:rsidRPr="00035275" w:rsidRDefault="00035275" w:rsidP="00035275">
      <w:pPr>
        <w:spacing w:line="360" w:lineRule="auto"/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Verlag PROmedia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Deutsche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Righi,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Deutsche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2A48E2F9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9E512C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38DB" w14:textId="77777777" w:rsidR="007214F6" w:rsidRDefault="007214F6" w:rsidP="00B10EDD">
      <w:r>
        <w:separator/>
      </w:r>
    </w:p>
  </w:endnote>
  <w:endnote w:type="continuationSeparator" w:id="0">
    <w:p w14:paraId="1FF984AD" w14:textId="77777777" w:rsidR="007214F6" w:rsidRDefault="007214F6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0895" w14:textId="77777777" w:rsidR="007214F6" w:rsidRDefault="007214F6" w:rsidP="00B10EDD">
      <w:r>
        <w:separator/>
      </w:r>
    </w:p>
  </w:footnote>
  <w:footnote w:type="continuationSeparator" w:id="0">
    <w:p w14:paraId="015412F1" w14:textId="77777777" w:rsidR="007214F6" w:rsidRDefault="007214F6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BD03" w14:textId="253B3537" w:rsidR="00590EF4" w:rsidRPr="00015590" w:rsidRDefault="00B10EDD" w:rsidP="00355892">
    <w:pPr>
      <w:rPr>
        <w:color w:val="FFFFFF" w:themeColor="background1"/>
      </w:rPr>
    </w:pPr>
    <w:r w:rsidRPr="00015590">
      <w:rPr>
        <w:rFonts w:ascii="Helvetica" w:hAnsi="Helvetica" w:cs="Helvetica"/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7CC1649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876925" cy="597535"/>
              <wp:effectExtent l="0" t="0" r="9525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6D7FA" id="Rechteck 5" o:spid="_x0000_s1026" style="position:absolute;margin-left:-73.15pt;margin-top:.75pt;width:462.7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" fillcolor="#6d8e43" stroked="f" strokeweight="2pt">
              <w10:wrap anchory="page"/>
              <w10:anchorlock/>
            </v:rect>
          </w:pict>
        </mc:Fallback>
      </mc:AlternateContent>
    </w:r>
    <w:r w:rsidR="00355892" w:rsidRPr="00355892">
      <w:rPr>
        <w:rFonts w:ascii="Helvetica" w:hAnsi="Helvetica" w:cs="Helvetica"/>
        <w:b/>
        <w:bCs/>
        <w:color w:val="FFFFFF" w:themeColor="background1"/>
        <w:sz w:val="28"/>
        <w:szCs w:val="28"/>
      </w:rPr>
      <w:t xml:space="preserve">Übersicht: </w:t>
    </w:r>
    <w:r w:rsidR="00C96AC2" w:rsidRPr="00C96AC2">
      <w:rPr>
        <w:rFonts w:ascii="Helvetica" w:hAnsi="Helvetica" w:cs="Helvetica"/>
        <w:b/>
        <w:bCs/>
        <w:color w:val="FFFFFF" w:themeColor="background1"/>
        <w:sz w:val="28"/>
        <w:szCs w:val="28"/>
      </w:rPr>
      <w:t>Rücklagen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686"/>
    <w:multiLevelType w:val="multilevel"/>
    <w:tmpl w:val="9C0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D180F"/>
    <w:multiLevelType w:val="multilevel"/>
    <w:tmpl w:val="756C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03793">
    <w:abstractNumId w:val="2"/>
  </w:num>
  <w:num w:numId="2" w16cid:durableId="1274551447">
    <w:abstractNumId w:val="1"/>
  </w:num>
  <w:num w:numId="3" w16cid:durableId="203923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12009"/>
    <w:rsid w:val="00015590"/>
    <w:rsid w:val="00024B18"/>
    <w:rsid w:val="00031C02"/>
    <w:rsid w:val="0003321D"/>
    <w:rsid w:val="00035275"/>
    <w:rsid w:val="0004423C"/>
    <w:rsid w:val="000816A9"/>
    <w:rsid w:val="000940F0"/>
    <w:rsid w:val="00097027"/>
    <w:rsid w:val="000C63B7"/>
    <w:rsid w:val="00100107"/>
    <w:rsid w:val="001017D1"/>
    <w:rsid w:val="001343D8"/>
    <w:rsid w:val="001644AC"/>
    <w:rsid w:val="0017728F"/>
    <w:rsid w:val="001C4DC1"/>
    <w:rsid w:val="001F44F9"/>
    <w:rsid w:val="00211C7A"/>
    <w:rsid w:val="00220CCA"/>
    <w:rsid w:val="002232DD"/>
    <w:rsid w:val="00223641"/>
    <w:rsid w:val="002632D8"/>
    <w:rsid w:val="002A0F4B"/>
    <w:rsid w:val="002A3B08"/>
    <w:rsid w:val="002F2C41"/>
    <w:rsid w:val="00323106"/>
    <w:rsid w:val="00352870"/>
    <w:rsid w:val="00355892"/>
    <w:rsid w:val="0037704E"/>
    <w:rsid w:val="003979DB"/>
    <w:rsid w:val="003A521E"/>
    <w:rsid w:val="003F5CBC"/>
    <w:rsid w:val="003F6848"/>
    <w:rsid w:val="004044AE"/>
    <w:rsid w:val="00411AFA"/>
    <w:rsid w:val="00426C69"/>
    <w:rsid w:val="00436BDD"/>
    <w:rsid w:val="00440E27"/>
    <w:rsid w:val="004454D0"/>
    <w:rsid w:val="004528C0"/>
    <w:rsid w:val="0048343C"/>
    <w:rsid w:val="004A2E42"/>
    <w:rsid w:val="004B21AE"/>
    <w:rsid w:val="004B381D"/>
    <w:rsid w:val="004C5D90"/>
    <w:rsid w:val="004F70EE"/>
    <w:rsid w:val="00503B7B"/>
    <w:rsid w:val="00506C2D"/>
    <w:rsid w:val="0051782F"/>
    <w:rsid w:val="005210F4"/>
    <w:rsid w:val="00523428"/>
    <w:rsid w:val="00575AA0"/>
    <w:rsid w:val="00590EF4"/>
    <w:rsid w:val="00595B5F"/>
    <w:rsid w:val="005C131E"/>
    <w:rsid w:val="005C47D2"/>
    <w:rsid w:val="005E788F"/>
    <w:rsid w:val="0061095D"/>
    <w:rsid w:val="00633E4D"/>
    <w:rsid w:val="00643C54"/>
    <w:rsid w:val="00660297"/>
    <w:rsid w:val="00670708"/>
    <w:rsid w:val="00695C26"/>
    <w:rsid w:val="006B46A3"/>
    <w:rsid w:val="006C776F"/>
    <w:rsid w:val="006E66F7"/>
    <w:rsid w:val="006F3820"/>
    <w:rsid w:val="00700D85"/>
    <w:rsid w:val="007214F6"/>
    <w:rsid w:val="0073204C"/>
    <w:rsid w:val="007526D5"/>
    <w:rsid w:val="007554FF"/>
    <w:rsid w:val="007615C3"/>
    <w:rsid w:val="00763F0A"/>
    <w:rsid w:val="007667FE"/>
    <w:rsid w:val="007B64CE"/>
    <w:rsid w:val="007C48E1"/>
    <w:rsid w:val="0080055D"/>
    <w:rsid w:val="00801E60"/>
    <w:rsid w:val="00820867"/>
    <w:rsid w:val="00831F71"/>
    <w:rsid w:val="008404D3"/>
    <w:rsid w:val="00844B39"/>
    <w:rsid w:val="00885F92"/>
    <w:rsid w:val="00886E42"/>
    <w:rsid w:val="008941A1"/>
    <w:rsid w:val="008D4152"/>
    <w:rsid w:val="008F7F43"/>
    <w:rsid w:val="009035D1"/>
    <w:rsid w:val="00911A3F"/>
    <w:rsid w:val="00920B66"/>
    <w:rsid w:val="00926100"/>
    <w:rsid w:val="00931818"/>
    <w:rsid w:val="00934114"/>
    <w:rsid w:val="009510FD"/>
    <w:rsid w:val="00952855"/>
    <w:rsid w:val="00964FFD"/>
    <w:rsid w:val="00992A3F"/>
    <w:rsid w:val="00992AC4"/>
    <w:rsid w:val="009C49FF"/>
    <w:rsid w:val="009D023D"/>
    <w:rsid w:val="009E512C"/>
    <w:rsid w:val="00A15728"/>
    <w:rsid w:val="00A25661"/>
    <w:rsid w:val="00A674CC"/>
    <w:rsid w:val="00AA5F28"/>
    <w:rsid w:val="00AC4CC7"/>
    <w:rsid w:val="00AF2715"/>
    <w:rsid w:val="00B01A41"/>
    <w:rsid w:val="00B10EDD"/>
    <w:rsid w:val="00B31F7B"/>
    <w:rsid w:val="00B34351"/>
    <w:rsid w:val="00B51AFC"/>
    <w:rsid w:val="00B63FE5"/>
    <w:rsid w:val="00B654D1"/>
    <w:rsid w:val="00BB12EC"/>
    <w:rsid w:val="00BB5E96"/>
    <w:rsid w:val="00BC6E63"/>
    <w:rsid w:val="00C05DEC"/>
    <w:rsid w:val="00C2775B"/>
    <w:rsid w:val="00C31675"/>
    <w:rsid w:val="00C462F6"/>
    <w:rsid w:val="00C470D5"/>
    <w:rsid w:val="00C80482"/>
    <w:rsid w:val="00C96AC2"/>
    <w:rsid w:val="00CA591B"/>
    <w:rsid w:val="00CA6930"/>
    <w:rsid w:val="00CE511D"/>
    <w:rsid w:val="00CF51A6"/>
    <w:rsid w:val="00D10607"/>
    <w:rsid w:val="00D31FD7"/>
    <w:rsid w:val="00D56A50"/>
    <w:rsid w:val="00D60E88"/>
    <w:rsid w:val="00D6109B"/>
    <w:rsid w:val="00D76796"/>
    <w:rsid w:val="00D82CB0"/>
    <w:rsid w:val="00D83CDA"/>
    <w:rsid w:val="00D851D7"/>
    <w:rsid w:val="00DA1676"/>
    <w:rsid w:val="00DA530D"/>
    <w:rsid w:val="00DC69D4"/>
    <w:rsid w:val="00DD1C53"/>
    <w:rsid w:val="00DD2E07"/>
    <w:rsid w:val="00DD55AF"/>
    <w:rsid w:val="00E6487D"/>
    <w:rsid w:val="00E9773F"/>
    <w:rsid w:val="00EB728A"/>
    <w:rsid w:val="00ED11D1"/>
    <w:rsid w:val="00F30E9D"/>
    <w:rsid w:val="00F72583"/>
    <w:rsid w:val="00FD3B5F"/>
    <w:rsid w:val="00FD4C27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08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Sarah Schindler</cp:lastModifiedBy>
  <cp:revision>25</cp:revision>
  <cp:lastPrinted>2020-05-21T14:15:00Z</cp:lastPrinted>
  <dcterms:created xsi:type="dcterms:W3CDTF">2025-08-07T11:13:00Z</dcterms:created>
  <dcterms:modified xsi:type="dcterms:W3CDTF">2025-09-10T11:12:00Z</dcterms:modified>
</cp:coreProperties>
</file>