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77777777" w:rsidR="00C33A36" w:rsidRPr="003B528A" w:rsidRDefault="00B700DE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</w:pPr>
          <w:r w:rsidRPr="003B528A"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>Checkliste</w:t>
          </w:r>
          <w:r w:rsidR="00146477" w:rsidRPr="003B528A"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 xml:space="preserve">: </w:t>
          </w:r>
        </w:p>
        <w:p w14:paraId="759E559E" w14:textId="629D5901" w:rsidR="00DC69D4" w:rsidRPr="003B528A" w:rsidRDefault="003B528A" w:rsidP="0072518A">
          <w:pPr>
            <w:jc w:val="center"/>
            <w:rPr>
              <w:sz w:val="98"/>
              <w:szCs w:val="98"/>
            </w:rPr>
          </w:pPr>
          <w:r w:rsidRPr="003B528A"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>Inventarverwaltung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7CF0568B" w14:textId="64EA75A1" w:rsidR="00977F4D" w:rsidRDefault="00E00F1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CHECKLISTE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  <w:r w:rsidR="00936A6A" w:rsidRPr="00936A6A">
        <w:rPr>
          <w:rFonts w:ascii="Helvetica" w:hAnsi="Helvetica" w:cs="Helvetica"/>
          <w:b/>
          <w:bCs/>
          <w:color w:val="6D8E43"/>
          <w:sz w:val="32"/>
          <w:szCs w:val="32"/>
        </w:rPr>
        <w:t>Selbst-Check: Machen wir bei der Inventarverwaltung alles richtig?</w:t>
      </w:r>
    </w:p>
    <w:p w14:paraId="33BE364C" w14:textId="77777777" w:rsidR="00764351" w:rsidRPr="00936A6A" w:rsidRDefault="00764351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57"/>
        <w:gridCol w:w="986"/>
        <w:gridCol w:w="1011"/>
      </w:tblGrid>
      <w:tr w:rsidR="00C62A3A" w14:paraId="07C776E6" w14:textId="77777777" w:rsidTr="003A5619">
        <w:tc>
          <w:tcPr>
            <w:tcW w:w="9054" w:type="dxa"/>
            <w:gridSpan w:val="3"/>
            <w:shd w:val="clear" w:color="auto" w:fill="6D8E43"/>
          </w:tcPr>
          <w:p w14:paraId="32FBFA8B" w14:textId="73B39737" w:rsidR="00C62A3A" w:rsidRPr="008C16E9" w:rsidRDefault="00C62A3A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C62A3A" w14:paraId="0ABB21E7" w14:textId="77777777" w:rsidTr="00C62A3A">
        <w:tc>
          <w:tcPr>
            <w:tcW w:w="7057" w:type="dxa"/>
            <w:shd w:val="clear" w:color="auto" w:fill="D9D9D9" w:themeFill="background1" w:themeFillShade="D9"/>
          </w:tcPr>
          <w:p w14:paraId="5B6ACBA1" w14:textId="7C5C04B7" w:rsidR="00C62A3A" w:rsidRPr="00C04F26" w:rsidRDefault="00C62A3A" w:rsidP="00105F8A">
            <w:pPr>
              <w:pStyle w:val="Pa2"/>
              <w:rPr>
                <w:rFonts w:asciiTheme="minorHAnsi" w:hAnsiTheme="minorHAnsi" w:cstheme="minorHAnsi"/>
                <w:b/>
                <w:bCs/>
              </w:rPr>
            </w:pPr>
            <w:r w:rsidRPr="008B51FB">
              <w:rPr>
                <w:rFonts w:asciiTheme="minorHAnsi" w:hAnsiTheme="minorHAnsi" w:cstheme="minorHAnsi"/>
                <w:b/>
                <w:bCs/>
              </w:rPr>
              <w:t>Frage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0E9FC829" w14:textId="7A0BDC92" w:rsidR="00C62A3A" w:rsidRPr="00C04F26" w:rsidRDefault="00C62A3A" w:rsidP="008C16E9">
            <w:pPr>
              <w:pStyle w:val="Pa2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Ja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B12C924" w14:textId="284EC1D8" w:rsidR="00C62A3A" w:rsidRPr="00C04F26" w:rsidRDefault="00C62A3A" w:rsidP="008C16E9">
            <w:pPr>
              <w:pStyle w:val="Pa2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Nein</w:t>
            </w:r>
          </w:p>
        </w:tc>
      </w:tr>
      <w:tr w:rsidR="00C62A3A" w14:paraId="5EE7996C" w14:textId="77777777" w:rsidTr="00C62A3A">
        <w:tc>
          <w:tcPr>
            <w:tcW w:w="7057" w:type="dxa"/>
          </w:tcPr>
          <w:p w14:paraId="091E2F87" w14:textId="7CFE69FA" w:rsidR="00C62A3A" w:rsidRPr="00AB0BFC" w:rsidRDefault="00C62A3A" w:rsidP="00AF2A4B">
            <w:pPr>
              <w:rPr>
                <w:rFonts w:asciiTheme="minorHAnsi" w:eastAsia="SimSun" w:hAnsiTheme="minorHAnsi" w:cstheme="minorHAnsi"/>
              </w:rPr>
            </w:pPr>
            <w:r w:rsidRPr="00AB0BFC">
              <w:rPr>
                <w:rFonts w:asciiTheme="minorHAnsi" w:eastAsia="SimSun" w:hAnsiTheme="minorHAnsi" w:cstheme="minorHAnsi"/>
              </w:rPr>
              <w:t>Wir führen ein vollständiges und aktuelles Inventarverzeichnis.</w:t>
            </w:r>
          </w:p>
        </w:tc>
        <w:tc>
          <w:tcPr>
            <w:tcW w:w="986" w:type="dxa"/>
          </w:tcPr>
          <w:p w14:paraId="6A1C2BC8" w14:textId="2ACDC2E3" w:rsidR="00C62A3A" w:rsidRPr="00AB0BFC" w:rsidRDefault="00C62A3A" w:rsidP="00AF2A4B">
            <w:pPr>
              <w:rPr>
                <w:rFonts w:asciiTheme="minorHAnsi" w:hAnsiTheme="minorHAnsi" w:cstheme="minorHAnsi"/>
              </w:rPr>
            </w:pPr>
            <w:r w:rsidRPr="00AB0BFC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1011" w:type="dxa"/>
          </w:tcPr>
          <w:p w14:paraId="6612161F" w14:textId="22CE944E" w:rsidR="00C62A3A" w:rsidRPr="00AB0BFC" w:rsidRDefault="00C62A3A" w:rsidP="00AF2A4B">
            <w:pPr>
              <w:rPr>
                <w:rFonts w:asciiTheme="minorHAnsi" w:eastAsia="SimSun" w:hAnsiTheme="minorHAnsi" w:cstheme="minorHAnsi"/>
              </w:rPr>
            </w:pPr>
            <w:r w:rsidRPr="00AB0BFC">
              <w:rPr>
                <w:rFonts w:ascii="Segoe UI Symbol" w:hAnsi="Segoe UI Symbol" w:cs="Segoe UI Symbol"/>
              </w:rPr>
              <w:t>❏</w:t>
            </w:r>
          </w:p>
        </w:tc>
      </w:tr>
      <w:tr w:rsidR="00C62A3A" w14:paraId="08A873BC" w14:textId="77777777" w:rsidTr="00C62A3A">
        <w:tc>
          <w:tcPr>
            <w:tcW w:w="7057" w:type="dxa"/>
          </w:tcPr>
          <w:p w14:paraId="0368C537" w14:textId="77777777" w:rsidR="00C62A3A" w:rsidRPr="00AB0BFC" w:rsidRDefault="00C62A3A" w:rsidP="00AF2A4B">
            <w:pPr>
              <w:rPr>
                <w:rFonts w:asciiTheme="minorHAnsi" w:eastAsia="SimSun" w:hAnsiTheme="minorHAnsi" w:cstheme="minorHAnsi"/>
              </w:rPr>
            </w:pPr>
            <w:r w:rsidRPr="00AB0BFC">
              <w:rPr>
                <w:rFonts w:asciiTheme="minorHAnsi" w:eastAsia="SimSun" w:hAnsiTheme="minorHAnsi" w:cstheme="minorHAnsi"/>
              </w:rPr>
              <w:t>Wir bewerten unser Inventar mit Anschaffungspreis abzüglich</w:t>
            </w:r>
          </w:p>
          <w:p w14:paraId="0A290536" w14:textId="65626F33" w:rsidR="00C62A3A" w:rsidRPr="00AB0BFC" w:rsidRDefault="00C62A3A" w:rsidP="00AF2A4B">
            <w:pPr>
              <w:rPr>
                <w:rFonts w:asciiTheme="minorHAnsi" w:eastAsia="SimSun" w:hAnsiTheme="minorHAnsi" w:cstheme="minorHAnsi"/>
              </w:rPr>
            </w:pPr>
            <w:r w:rsidRPr="00AB0BFC">
              <w:rPr>
                <w:rFonts w:asciiTheme="minorHAnsi" w:eastAsia="SimSun" w:hAnsiTheme="minorHAnsi" w:cstheme="minorHAnsi"/>
              </w:rPr>
              <w:t>Abschreibung.</w:t>
            </w:r>
          </w:p>
        </w:tc>
        <w:tc>
          <w:tcPr>
            <w:tcW w:w="986" w:type="dxa"/>
          </w:tcPr>
          <w:p w14:paraId="08184B65" w14:textId="32BA5B74" w:rsidR="00C62A3A" w:rsidRPr="00AB0BFC" w:rsidRDefault="00C62A3A" w:rsidP="00AF2A4B">
            <w:pPr>
              <w:rPr>
                <w:rFonts w:asciiTheme="minorHAnsi" w:hAnsiTheme="minorHAnsi" w:cstheme="minorHAnsi"/>
              </w:rPr>
            </w:pPr>
            <w:r w:rsidRPr="00AB0BFC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1011" w:type="dxa"/>
          </w:tcPr>
          <w:p w14:paraId="62B9B02C" w14:textId="55C88161" w:rsidR="00C62A3A" w:rsidRPr="00AB0BFC" w:rsidRDefault="00C62A3A" w:rsidP="00AF2A4B">
            <w:pPr>
              <w:rPr>
                <w:rFonts w:asciiTheme="minorHAnsi" w:eastAsia="SimSun" w:hAnsiTheme="minorHAnsi" w:cstheme="minorHAnsi"/>
              </w:rPr>
            </w:pPr>
            <w:r w:rsidRPr="00AB0BFC">
              <w:rPr>
                <w:rFonts w:ascii="Segoe UI Symbol" w:hAnsi="Segoe UI Symbol" w:cs="Segoe UI Symbol"/>
              </w:rPr>
              <w:t>❏</w:t>
            </w:r>
          </w:p>
        </w:tc>
      </w:tr>
      <w:tr w:rsidR="00C62A3A" w14:paraId="270BDD2F" w14:textId="77777777" w:rsidTr="00C62A3A">
        <w:tc>
          <w:tcPr>
            <w:tcW w:w="7057" w:type="dxa"/>
          </w:tcPr>
          <w:p w14:paraId="416CAE6A" w14:textId="0332D7D4" w:rsidR="00C62A3A" w:rsidRPr="00AB0BFC" w:rsidRDefault="00C62A3A" w:rsidP="00AF2A4B">
            <w:pPr>
              <w:rPr>
                <w:rFonts w:asciiTheme="minorHAnsi" w:eastAsia="SimSun" w:hAnsiTheme="minorHAnsi" w:cstheme="minorHAnsi"/>
              </w:rPr>
            </w:pPr>
            <w:r w:rsidRPr="00AB0BFC">
              <w:rPr>
                <w:rFonts w:asciiTheme="minorHAnsi" w:eastAsia="SimSun" w:hAnsiTheme="minorHAnsi" w:cstheme="minorHAnsi"/>
              </w:rPr>
              <w:t>Sachspenden erfassen wir mit dem Wert aus der Zuwendungsbestätigung.</w:t>
            </w:r>
          </w:p>
        </w:tc>
        <w:tc>
          <w:tcPr>
            <w:tcW w:w="986" w:type="dxa"/>
          </w:tcPr>
          <w:p w14:paraId="56A21611" w14:textId="32533494" w:rsidR="00C62A3A" w:rsidRPr="00AB0BFC" w:rsidRDefault="00C62A3A" w:rsidP="00AF2A4B">
            <w:pPr>
              <w:rPr>
                <w:rFonts w:asciiTheme="minorHAnsi" w:hAnsiTheme="minorHAnsi" w:cstheme="minorHAnsi"/>
              </w:rPr>
            </w:pPr>
            <w:r w:rsidRPr="00AB0BFC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1011" w:type="dxa"/>
          </w:tcPr>
          <w:p w14:paraId="016BFE6A" w14:textId="27111D69" w:rsidR="00C62A3A" w:rsidRPr="00AB0BFC" w:rsidRDefault="00C62A3A" w:rsidP="00AF2A4B">
            <w:pPr>
              <w:rPr>
                <w:rFonts w:asciiTheme="minorHAnsi" w:eastAsia="SimSun" w:hAnsiTheme="minorHAnsi" w:cstheme="minorHAnsi"/>
              </w:rPr>
            </w:pPr>
            <w:r w:rsidRPr="00AB0BFC">
              <w:rPr>
                <w:rFonts w:ascii="Segoe UI Symbol" w:hAnsi="Segoe UI Symbol" w:cs="Segoe UI Symbol"/>
              </w:rPr>
              <w:t>❏</w:t>
            </w:r>
          </w:p>
        </w:tc>
      </w:tr>
      <w:tr w:rsidR="00C62A3A" w14:paraId="3477A6EA" w14:textId="77777777" w:rsidTr="00C62A3A">
        <w:tc>
          <w:tcPr>
            <w:tcW w:w="7057" w:type="dxa"/>
          </w:tcPr>
          <w:p w14:paraId="39B9193A" w14:textId="77777777" w:rsidR="00C62A3A" w:rsidRPr="00AB0BFC" w:rsidRDefault="00C62A3A" w:rsidP="00AF2A4B">
            <w:pPr>
              <w:rPr>
                <w:rFonts w:asciiTheme="minorHAnsi" w:eastAsia="SimSun" w:hAnsiTheme="minorHAnsi" w:cstheme="minorHAnsi"/>
              </w:rPr>
            </w:pPr>
            <w:r w:rsidRPr="00AB0BFC">
              <w:rPr>
                <w:rFonts w:asciiTheme="minorHAnsi" w:eastAsia="SimSun" w:hAnsiTheme="minorHAnsi" w:cstheme="minorHAnsi"/>
              </w:rPr>
              <w:t>Abgeschriebene Wirtschaftsgüter führen wir mit Erinnerungswert,</w:t>
            </w:r>
          </w:p>
          <w:p w14:paraId="0D312227" w14:textId="0D098E02" w:rsidR="00C62A3A" w:rsidRPr="00AB0BFC" w:rsidRDefault="00C62A3A" w:rsidP="00AF2A4B">
            <w:pPr>
              <w:rPr>
                <w:rFonts w:asciiTheme="minorHAnsi" w:eastAsia="SimSun" w:hAnsiTheme="minorHAnsi" w:cstheme="minorHAnsi"/>
              </w:rPr>
            </w:pPr>
            <w:r w:rsidRPr="00AB0BFC">
              <w:rPr>
                <w:rFonts w:asciiTheme="minorHAnsi" w:eastAsia="SimSun" w:hAnsiTheme="minorHAnsi" w:cstheme="minorHAnsi"/>
              </w:rPr>
              <w:t>bis sie verkauft/entsorgt sind.</w:t>
            </w:r>
          </w:p>
        </w:tc>
        <w:tc>
          <w:tcPr>
            <w:tcW w:w="986" w:type="dxa"/>
          </w:tcPr>
          <w:p w14:paraId="5347B3BE" w14:textId="3D14D786" w:rsidR="00C62A3A" w:rsidRPr="00AB0BFC" w:rsidRDefault="00C62A3A" w:rsidP="00AF2A4B">
            <w:pPr>
              <w:rPr>
                <w:rFonts w:asciiTheme="minorHAnsi" w:hAnsiTheme="minorHAnsi" w:cstheme="minorHAnsi"/>
              </w:rPr>
            </w:pPr>
            <w:r w:rsidRPr="00AB0BFC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1011" w:type="dxa"/>
          </w:tcPr>
          <w:p w14:paraId="30F7FB7D" w14:textId="23356A9C" w:rsidR="00C62A3A" w:rsidRPr="00AB0BFC" w:rsidRDefault="00C62A3A" w:rsidP="00AF2A4B">
            <w:pPr>
              <w:rPr>
                <w:rFonts w:asciiTheme="minorHAnsi" w:eastAsia="SimSun" w:hAnsiTheme="minorHAnsi" w:cstheme="minorHAnsi"/>
              </w:rPr>
            </w:pPr>
            <w:r w:rsidRPr="00AB0BFC">
              <w:rPr>
                <w:rFonts w:ascii="Segoe UI Symbol" w:hAnsi="Segoe UI Symbol" w:cs="Segoe UI Symbol"/>
              </w:rPr>
              <w:t>❏</w:t>
            </w:r>
          </w:p>
        </w:tc>
      </w:tr>
      <w:tr w:rsidR="00C62A3A" w14:paraId="540C8003" w14:textId="77777777" w:rsidTr="00C62A3A">
        <w:tc>
          <w:tcPr>
            <w:tcW w:w="7057" w:type="dxa"/>
          </w:tcPr>
          <w:p w14:paraId="5694F5A6" w14:textId="72FC2A6D" w:rsidR="00C62A3A" w:rsidRPr="00AB0BFC" w:rsidRDefault="00C62A3A" w:rsidP="00AF2A4B">
            <w:pPr>
              <w:rPr>
                <w:rFonts w:asciiTheme="minorHAnsi" w:eastAsia="SimSun" w:hAnsiTheme="minorHAnsi" w:cstheme="minorHAnsi"/>
              </w:rPr>
            </w:pPr>
            <w:r w:rsidRPr="00AB0BFC">
              <w:rPr>
                <w:rFonts w:asciiTheme="minorHAnsi" w:eastAsia="SimSun" w:hAnsiTheme="minorHAnsi" w:cstheme="minorHAnsi"/>
              </w:rPr>
              <w:t>Wir erstellen bei steuerpflichtigen Aktivitäten ein separates Inventarverzeichnis.</w:t>
            </w:r>
          </w:p>
        </w:tc>
        <w:tc>
          <w:tcPr>
            <w:tcW w:w="986" w:type="dxa"/>
          </w:tcPr>
          <w:p w14:paraId="7DE2E185" w14:textId="639D0DA3" w:rsidR="00C62A3A" w:rsidRPr="00AB0BFC" w:rsidRDefault="00C62A3A" w:rsidP="00AF2A4B">
            <w:pPr>
              <w:rPr>
                <w:rFonts w:asciiTheme="minorHAnsi" w:hAnsiTheme="minorHAnsi" w:cstheme="minorHAnsi"/>
              </w:rPr>
            </w:pPr>
            <w:r w:rsidRPr="00AB0BFC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1011" w:type="dxa"/>
          </w:tcPr>
          <w:p w14:paraId="2BA0D4B2" w14:textId="00C76E66" w:rsidR="00C62A3A" w:rsidRPr="00AB0BFC" w:rsidRDefault="00C62A3A" w:rsidP="00AF2A4B">
            <w:pPr>
              <w:rPr>
                <w:rFonts w:asciiTheme="minorHAnsi" w:hAnsiTheme="minorHAnsi" w:cstheme="minorHAnsi"/>
              </w:rPr>
            </w:pPr>
            <w:r w:rsidRPr="00AB0BFC">
              <w:rPr>
                <w:rFonts w:ascii="Segoe UI Symbol" w:hAnsi="Segoe UI Symbol" w:cs="Segoe UI Symbol"/>
              </w:rPr>
              <w:t>❏</w:t>
            </w:r>
          </w:p>
        </w:tc>
      </w:tr>
      <w:tr w:rsidR="00C62A3A" w14:paraId="039F1F73" w14:textId="77777777" w:rsidTr="00C62A3A">
        <w:tc>
          <w:tcPr>
            <w:tcW w:w="7057" w:type="dxa"/>
          </w:tcPr>
          <w:p w14:paraId="38159587" w14:textId="1A5C3FE3" w:rsidR="00C62A3A" w:rsidRPr="00AB0BFC" w:rsidRDefault="00C62A3A" w:rsidP="00AF2A4B">
            <w:pPr>
              <w:rPr>
                <w:rFonts w:asciiTheme="minorHAnsi" w:eastAsia="SimSun" w:hAnsiTheme="minorHAnsi" w:cstheme="minorHAnsi"/>
              </w:rPr>
            </w:pPr>
            <w:r w:rsidRPr="00AB0BFC">
              <w:rPr>
                <w:rFonts w:asciiTheme="minorHAnsi" w:eastAsia="SimSun" w:hAnsiTheme="minorHAnsi" w:cstheme="minorHAnsi"/>
              </w:rPr>
              <w:t>Wir erstellen bei steuerpflichtigen Aktivitäten ein separates Inventarverzeichnis.</w:t>
            </w:r>
          </w:p>
        </w:tc>
        <w:tc>
          <w:tcPr>
            <w:tcW w:w="986" w:type="dxa"/>
          </w:tcPr>
          <w:p w14:paraId="0D1B8818" w14:textId="1B211DE1" w:rsidR="00C62A3A" w:rsidRPr="00AB0BFC" w:rsidRDefault="00C62A3A" w:rsidP="00AF2A4B">
            <w:pPr>
              <w:rPr>
                <w:rFonts w:asciiTheme="minorHAnsi" w:hAnsiTheme="minorHAnsi" w:cstheme="minorHAnsi"/>
              </w:rPr>
            </w:pPr>
            <w:r w:rsidRPr="00AB0BFC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1011" w:type="dxa"/>
          </w:tcPr>
          <w:p w14:paraId="2F163FEC" w14:textId="03F29A71" w:rsidR="00C62A3A" w:rsidRPr="00AB0BFC" w:rsidRDefault="00C62A3A" w:rsidP="00AF2A4B">
            <w:pPr>
              <w:rPr>
                <w:rFonts w:asciiTheme="minorHAnsi" w:hAnsiTheme="minorHAnsi" w:cstheme="minorHAnsi"/>
              </w:rPr>
            </w:pPr>
            <w:r w:rsidRPr="00AB0BFC">
              <w:rPr>
                <w:rFonts w:ascii="Segoe UI Symbol" w:hAnsi="Segoe UI Symbol" w:cs="Segoe UI Symbol"/>
              </w:rPr>
              <w:t>❏</w:t>
            </w:r>
          </w:p>
        </w:tc>
      </w:tr>
      <w:tr w:rsidR="00C62A3A" w14:paraId="329BD38E" w14:textId="77777777" w:rsidTr="00C62A3A">
        <w:tc>
          <w:tcPr>
            <w:tcW w:w="7057" w:type="dxa"/>
          </w:tcPr>
          <w:p w14:paraId="73575CDD" w14:textId="77777777" w:rsidR="00AF2A4B" w:rsidRPr="00AB0BFC" w:rsidRDefault="00AF2A4B" w:rsidP="00AF2A4B">
            <w:pPr>
              <w:rPr>
                <w:rFonts w:asciiTheme="minorHAnsi" w:eastAsia="SimSun" w:hAnsiTheme="minorHAnsi" w:cstheme="minorHAnsi"/>
              </w:rPr>
            </w:pPr>
            <w:r w:rsidRPr="00AB0BFC">
              <w:rPr>
                <w:rFonts w:asciiTheme="minorHAnsi" w:eastAsia="SimSun" w:hAnsiTheme="minorHAnsi" w:cstheme="minorHAnsi"/>
              </w:rPr>
              <w:t>Wir führen jährlich eine Inventur unseres Sachvermögens durch</w:t>
            </w:r>
          </w:p>
          <w:p w14:paraId="02BE9726" w14:textId="799272B2" w:rsidR="00C62A3A" w:rsidRPr="00AB0BFC" w:rsidRDefault="00AF2A4B" w:rsidP="00AF2A4B">
            <w:pPr>
              <w:rPr>
                <w:rFonts w:asciiTheme="minorHAnsi" w:eastAsia="SimSun" w:hAnsiTheme="minorHAnsi" w:cstheme="minorHAnsi"/>
              </w:rPr>
            </w:pPr>
            <w:r w:rsidRPr="00AB0BFC">
              <w:rPr>
                <w:rFonts w:asciiTheme="minorHAnsi" w:eastAsia="SimSun" w:hAnsiTheme="minorHAnsi" w:cstheme="minorHAnsi"/>
              </w:rPr>
              <w:t>(bei Bilanzierung Pflicht).</w:t>
            </w:r>
          </w:p>
        </w:tc>
        <w:tc>
          <w:tcPr>
            <w:tcW w:w="986" w:type="dxa"/>
          </w:tcPr>
          <w:p w14:paraId="6F342C04" w14:textId="6083F749" w:rsidR="00C62A3A" w:rsidRPr="00AB0BFC" w:rsidRDefault="00C62A3A" w:rsidP="00AF2A4B">
            <w:pPr>
              <w:rPr>
                <w:rFonts w:asciiTheme="minorHAnsi" w:hAnsiTheme="minorHAnsi" w:cstheme="minorHAnsi"/>
              </w:rPr>
            </w:pPr>
            <w:r w:rsidRPr="00AB0BFC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1011" w:type="dxa"/>
          </w:tcPr>
          <w:p w14:paraId="64B94513" w14:textId="7440A62E" w:rsidR="00C62A3A" w:rsidRPr="00AB0BFC" w:rsidRDefault="00C62A3A" w:rsidP="00AF2A4B">
            <w:pPr>
              <w:rPr>
                <w:rFonts w:asciiTheme="minorHAnsi" w:hAnsiTheme="minorHAnsi" w:cstheme="minorHAnsi"/>
              </w:rPr>
            </w:pPr>
            <w:r w:rsidRPr="00AB0BFC">
              <w:rPr>
                <w:rFonts w:ascii="Segoe UI Symbol" w:hAnsi="Segoe UI Symbol" w:cs="Segoe UI Symbol"/>
              </w:rPr>
              <w:t>❏</w:t>
            </w:r>
          </w:p>
        </w:tc>
      </w:tr>
      <w:tr w:rsidR="00AF2A4B" w14:paraId="1F52E39E" w14:textId="77777777" w:rsidTr="0001736A">
        <w:tc>
          <w:tcPr>
            <w:tcW w:w="9054" w:type="dxa"/>
            <w:gridSpan w:val="3"/>
          </w:tcPr>
          <w:p w14:paraId="76A847DC" w14:textId="77777777" w:rsidR="00AF2A4B" w:rsidRPr="00AB0BFC" w:rsidRDefault="00AF2A4B" w:rsidP="00AF2A4B">
            <w:pPr>
              <w:rPr>
                <w:rFonts w:asciiTheme="minorHAnsi" w:hAnsiTheme="minorHAnsi" w:cstheme="minorHAnsi"/>
                <w:b/>
                <w:bCs/>
              </w:rPr>
            </w:pPr>
            <w:r w:rsidRPr="00AB0BFC">
              <w:rPr>
                <w:rFonts w:asciiTheme="minorHAnsi" w:hAnsiTheme="minorHAnsi" w:cstheme="minorHAnsi"/>
                <w:b/>
                <w:bCs/>
              </w:rPr>
              <w:t>Ihre Auswertung: So interpretieren Sie den Selbst-Check</w:t>
            </w:r>
          </w:p>
          <w:p w14:paraId="5BF247C5" w14:textId="727DEF95" w:rsidR="00AF2A4B" w:rsidRPr="00AB0BFC" w:rsidRDefault="00AF2A4B" w:rsidP="00AF2A4B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AB0BFC">
              <w:rPr>
                <w:rFonts w:asciiTheme="minorHAnsi" w:hAnsiTheme="minorHAnsi" w:cstheme="minorHAnsi"/>
                <w:b/>
                <w:bCs/>
              </w:rPr>
              <w:t>Alle Fragen mit „Ja“ beantwortet?</w:t>
            </w:r>
            <w:r w:rsidRPr="00AB0BFC">
              <w:rPr>
                <w:rFonts w:asciiTheme="minorHAnsi" w:hAnsiTheme="minorHAnsi" w:cstheme="minorHAnsi"/>
              </w:rPr>
              <w:br/>
            </w:r>
            <w:r w:rsidRPr="00AB0BFC">
              <w:rPr>
                <w:rFonts w:asciiTheme="minorHAnsi" w:hAnsiTheme="minorHAnsi" w:cstheme="minorHAnsi"/>
              </w:rPr>
              <w:t>Glückwunsch! Ihre Inventarverwaltung ist bestens aufgestellt. Sie erfüllen</w:t>
            </w:r>
            <w:r w:rsidRPr="00AB0BFC">
              <w:rPr>
                <w:rFonts w:asciiTheme="minorHAnsi" w:hAnsiTheme="minorHAnsi" w:cstheme="minorHAnsi"/>
              </w:rPr>
              <w:t xml:space="preserve"> </w:t>
            </w:r>
            <w:r w:rsidRPr="00AB0BFC">
              <w:rPr>
                <w:rFonts w:asciiTheme="minorHAnsi" w:hAnsiTheme="minorHAnsi" w:cstheme="minorHAnsi"/>
              </w:rPr>
              <w:t>nicht nur die gesetzlichen Anforderungen, sondern minimieren auch Haftungsrisiken</w:t>
            </w:r>
            <w:r w:rsidRPr="00AB0BFC">
              <w:rPr>
                <w:rFonts w:asciiTheme="minorHAnsi" w:hAnsiTheme="minorHAnsi" w:cstheme="minorHAnsi"/>
              </w:rPr>
              <w:t xml:space="preserve"> </w:t>
            </w:r>
            <w:r w:rsidRPr="00AB0BFC">
              <w:rPr>
                <w:rFonts w:asciiTheme="minorHAnsi" w:hAnsiTheme="minorHAnsi" w:cstheme="minorHAnsi"/>
              </w:rPr>
              <w:t>und sind für Steuerprüfungen optimal vorbereitet.</w:t>
            </w:r>
          </w:p>
          <w:p w14:paraId="09F2636A" w14:textId="77777777" w:rsidR="00AF2A4B" w:rsidRPr="00AB0BFC" w:rsidRDefault="00AF2A4B" w:rsidP="00AF2A4B">
            <w:pPr>
              <w:rPr>
                <w:rFonts w:asciiTheme="minorHAnsi" w:hAnsiTheme="minorHAnsi" w:cstheme="minorHAnsi"/>
              </w:rPr>
            </w:pPr>
          </w:p>
          <w:p w14:paraId="147A27C4" w14:textId="5C2C0D7F" w:rsidR="00AF2A4B" w:rsidRPr="00AB0BFC" w:rsidRDefault="00AF2A4B" w:rsidP="002620DB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AB0BFC">
              <w:rPr>
                <w:rFonts w:asciiTheme="minorHAnsi" w:hAnsiTheme="minorHAnsi" w:cstheme="minorHAnsi"/>
                <w:b/>
                <w:bCs/>
              </w:rPr>
              <w:t>1—2-mal „Nein“ angekreuzt?</w:t>
            </w:r>
            <w:r w:rsidR="0092639B" w:rsidRPr="00AB0BFC">
              <w:rPr>
                <w:rFonts w:asciiTheme="minorHAnsi" w:hAnsiTheme="minorHAnsi" w:cstheme="minorHAnsi"/>
              </w:rPr>
              <w:br/>
            </w:r>
            <w:r w:rsidRPr="00AB0BFC">
              <w:rPr>
                <w:rFonts w:asciiTheme="minorHAnsi" w:hAnsiTheme="minorHAnsi" w:cstheme="minorHAnsi"/>
              </w:rPr>
              <w:t>Hier sollten Sie aktiv werden. Prüfen Sie die betroffenen Punkte und überlegen</w:t>
            </w:r>
            <w:r w:rsidR="0092639B" w:rsidRPr="00AB0BFC">
              <w:rPr>
                <w:rFonts w:asciiTheme="minorHAnsi" w:hAnsiTheme="minorHAnsi" w:cstheme="minorHAnsi"/>
              </w:rPr>
              <w:t xml:space="preserve"> </w:t>
            </w:r>
            <w:r w:rsidRPr="00AB0BFC">
              <w:rPr>
                <w:rFonts w:asciiTheme="minorHAnsi" w:hAnsiTheme="minorHAnsi" w:cstheme="minorHAnsi"/>
              </w:rPr>
              <w:t>Sie, wie Sie Lücken schließen können. Schon kleine Verbesserungen</w:t>
            </w:r>
            <w:r w:rsidR="0092639B" w:rsidRPr="00AB0BFC">
              <w:rPr>
                <w:rFonts w:asciiTheme="minorHAnsi" w:hAnsiTheme="minorHAnsi" w:cstheme="minorHAnsi"/>
              </w:rPr>
              <w:t xml:space="preserve"> </w:t>
            </w:r>
            <w:r w:rsidRPr="00AB0BFC">
              <w:rPr>
                <w:rFonts w:asciiTheme="minorHAnsi" w:hAnsiTheme="minorHAnsi" w:cstheme="minorHAnsi"/>
              </w:rPr>
              <w:t>(z. B. eine jährliche Inventur) machen Ihre Arbeit als Schatzmeister deutlich</w:t>
            </w:r>
            <w:r w:rsidR="0092639B" w:rsidRPr="00AB0BFC">
              <w:rPr>
                <w:rFonts w:asciiTheme="minorHAnsi" w:hAnsiTheme="minorHAnsi" w:cstheme="minorHAnsi"/>
              </w:rPr>
              <w:t xml:space="preserve"> </w:t>
            </w:r>
            <w:r w:rsidRPr="00AB0BFC">
              <w:rPr>
                <w:rFonts w:asciiTheme="minorHAnsi" w:hAnsiTheme="minorHAnsi" w:cstheme="minorHAnsi"/>
              </w:rPr>
              <w:t>sicherer.</w:t>
            </w:r>
          </w:p>
          <w:p w14:paraId="21686B76" w14:textId="77777777" w:rsidR="00C55226" w:rsidRPr="00AB0BFC" w:rsidRDefault="00C55226" w:rsidP="00C55226">
            <w:pPr>
              <w:rPr>
                <w:rFonts w:asciiTheme="minorHAnsi" w:hAnsiTheme="minorHAnsi" w:cstheme="minorHAnsi"/>
              </w:rPr>
            </w:pPr>
          </w:p>
          <w:p w14:paraId="4DE68396" w14:textId="60360039" w:rsidR="00AF2A4B" w:rsidRPr="00AB0BFC" w:rsidRDefault="00AF2A4B" w:rsidP="00C55226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AB0BFC">
              <w:rPr>
                <w:rFonts w:asciiTheme="minorHAnsi" w:hAnsiTheme="minorHAnsi" w:cstheme="minorHAnsi"/>
                <w:b/>
                <w:bCs/>
              </w:rPr>
              <w:t>Mehr als 2-mal „Nein“?</w:t>
            </w:r>
            <w:r w:rsidR="00C55226" w:rsidRPr="00AB0BFC">
              <w:rPr>
                <w:rFonts w:asciiTheme="minorHAnsi" w:hAnsiTheme="minorHAnsi" w:cstheme="minorHAnsi"/>
              </w:rPr>
              <w:br/>
            </w:r>
            <w:r w:rsidRPr="00AB0BFC">
              <w:rPr>
                <w:rFonts w:asciiTheme="minorHAnsi" w:hAnsiTheme="minorHAnsi" w:cstheme="minorHAnsi"/>
              </w:rPr>
              <w:t>Achtung: Es besteht dringender Handlungsbedarf. Eine unvollständige Inventarverwaltung</w:t>
            </w:r>
            <w:r w:rsidR="00C55226" w:rsidRPr="00AB0BFC">
              <w:rPr>
                <w:rFonts w:asciiTheme="minorHAnsi" w:hAnsiTheme="minorHAnsi" w:cstheme="minorHAnsi"/>
              </w:rPr>
              <w:t xml:space="preserve"> </w:t>
            </w:r>
            <w:r w:rsidRPr="00AB0BFC">
              <w:rPr>
                <w:rFonts w:asciiTheme="minorHAnsi" w:hAnsiTheme="minorHAnsi" w:cstheme="minorHAnsi"/>
              </w:rPr>
              <w:t>kann zu finanziellen Nachteilen für den Verein führen – und im</w:t>
            </w:r>
            <w:r w:rsidR="00C55226" w:rsidRPr="00AB0BFC">
              <w:rPr>
                <w:rFonts w:asciiTheme="minorHAnsi" w:hAnsiTheme="minorHAnsi" w:cstheme="minorHAnsi"/>
              </w:rPr>
              <w:t xml:space="preserve"> </w:t>
            </w:r>
            <w:r w:rsidRPr="00AB0BFC">
              <w:rPr>
                <w:rFonts w:asciiTheme="minorHAnsi" w:hAnsiTheme="minorHAnsi" w:cstheme="minorHAnsi"/>
              </w:rPr>
              <w:t>schlimmsten Fall sogar Ihre persönliche Haftung auslösen (§ 26 Bürgerliches</w:t>
            </w:r>
            <w:r w:rsidR="00C55226" w:rsidRPr="00AB0BFC">
              <w:rPr>
                <w:rFonts w:asciiTheme="minorHAnsi" w:hAnsiTheme="minorHAnsi" w:cstheme="minorHAnsi"/>
              </w:rPr>
              <w:t xml:space="preserve"> </w:t>
            </w:r>
            <w:r w:rsidRPr="00AB0BFC">
              <w:rPr>
                <w:rFonts w:asciiTheme="minorHAnsi" w:hAnsiTheme="minorHAnsi" w:cstheme="minorHAnsi"/>
              </w:rPr>
              <w:t>Gesetzbuch (BGB)). Gehen Sie die Punkte jetzt Schritt für Schritt an.</w:t>
            </w:r>
          </w:p>
        </w:tc>
      </w:tr>
      <w:tr w:rsidR="00C62A3A" w14:paraId="05E9E806" w14:textId="77777777" w:rsidTr="00AA5739">
        <w:tc>
          <w:tcPr>
            <w:tcW w:w="9054" w:type="dxa"/>
            <w:gridSpan w:val="3"/>
            <w:shd w:val="clear" w:color="auto" w:fill="E48949"/>
          </w:tcPr>
          <w:p w14:paraId="069E6734" w14:textId="3F8998A7" w:rsidR="00C62A3A" w:rsidRPr="008C16E9" w:rsidRDefault="00C62A3A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50DC" w14:textId="77777777" w:rsidR="0060727C" w:rsidRDefault="0060727C" w:rsidP="00B10EDD">
      <w:r>
        <w:separator/>
      </w:r>
    </w:p>
  </w:endnote>
  <w:endnote w:type="continuationSeparator" w:id="0">
    <w:p w14:paraId="3E0E04DB" w14:textId="77777777" w:rsidR="0060727C" w:rsidRDefault="0060727C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6D82" w14:textId="77777777" w:rsidR="0060727C" w:rsidRDefault="0060727C" w:rsidP="00B10EDD">
      <w:r>
        <w:separator/>
      </w:r>
    </w:p>
  </w:footnote>
  <w:footnote w:type="continuationSeparator" w:id="0">
    <w:p w14:paraId="49D2BB04" w14:textId="77777777" w:rsidR="0060727C" w:rsidRDefault="0060727C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4FEB3492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700DE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F87C30" w:rsidRPr="00F87C30">
      <w:rPr>
        <w:rFonts w:ascii="Helvetica" w:hAnsi="Helvetica"/>
        <w:b/>
        <w:bCs/>
        <w:color w:val="FFFFFF" w:themeColor="background1"/>
        <w:sz w:val="28"/>
        <w:szCs w:val="28"/>
      </w:rPr>
      <w:t>Inventarverwaltung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35275"/>
    <w:rsid w:val="00060346"/>
    <w:rsid w:val="000A4E1D"/>
    <w:rsid w:val="000A6587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2314F6"/>
    <w:rsid w:val="00246633"/>
    <w:rsid w:val="002576D0"/>
    <w:rsid w:val="00264FED"/>
    <w:rsid w:val="002748A0"/>
    <w:rsid w:val="002864C8"/>
    <w:rsid w:val="00287837"/>
    <w:rsid w:val="002F5941"/>
    <w:rsid w:val="00373F91"/>
    <w:rsid w:val="0037704E"/>
    <w:rsid w:val="00381440"/>
    <w:rsid w:val="003A521E"/>
    <w:rsid w:val="003B528A"/>
    <w:rsid w:val="00411AFA"/>
    <w:rsid w:val="00496D78"/>
    <w:rsid w:val="004B21AE"/>
    <w:rsid w:val="004C5113"/>
    <w:rsid w:val="004F1E6F"/>
    <w:rsid w:val="004F770A"/>
    <w:rsid w:val="00501D27"/>
    <w:rsid w:val="00523428"/>
    <w:rsid w:val="00530C1C"/>
    <w:rsid w:val="005547C3"/>
    <w:rsid w:val="005964BF"/>
    <w:rsid w:val="0060727C"/>
    <w:rsid w:val="00615A5B"/>
    <w:rsid w:val="006354CC"/>
    <w:rsid w:val="006530B4"/>
    <w:rsid w:val="00682153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6044F"/>
    <w:rsid w:val="00764351"/>
    <w:rsid w:val="00775BB5"/>
    <w:rsid w:val="007A09FC"/>
    <w:rsid w:val="007A1731"/>
    <w:rsid w:val="007B447A"/>
    <w:rsid w:val="007D7CA6"/>
    <w:rsid w:val="00801E60"/>
    <w:rsid w:val="00831F71"/>
    <w:rsid w:val="008404D3"/>
    <w:rsid w:val="00843659"/>
    <w:rsid w:val="00873B5C"/>
    <w:rsid w:val="00892F28"/>
    <w:rsid w:val="008B51FB"/>
    <w:rsid w:val="008C16E9"/>
    <w:rsid w:val="008E7AED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31818"/>
    <w:rsid w:val="00936A6A"/>
    <w:rsid w:val="0097180A"/>
    <w:rsid w:val="00977F4D"/>
    <w:rsid w:val="00994182"/>
    <w:rsid w:val="009C21B9"/>
    <w:rsid w:val="009E3344"/>
    <w:rsid w:val="00A07730"/>
    <w:rsid w:val="00A15E69"/>
    <w:rsid w:val="00A20C9D"/>
    <w:rsid w:val="00A43411"/>
    <w:rsid w:val="00A762CE"/>
    <w:rsid w:val="00A95DDB"/>
    <w:rsid w:val="00AB0BFC"/>
    <w:rsid w:val="00AE2DF1"/>
    <w:rsid w:val="00AF22F7"/>
    <w:rsid w:val="00AF2715"/>
    <w:rsid w:val="00AF2A4B"/>
    <w:rsid w:val="00AF5EC6"/>
    <w:rsid w:val="00B10EDD"/>
    <w:rsid w:val="00B554C8"/>
    <w:rsid w:val="00B654D1"/>
    <w:rsid w:val="00B700DE"/>
    <w:rsid w:val="00B7219A"/>
    <w:rsid w:val="00B75C7D"/>
    <w:rsid w:val="00BA2C07"/>
    <w:rsid w:val="00BB5137"/>
    <w:rsid w:val="00BB6946"/>
    <w:rsid w:val="00BB7C74"/>
    <w:rsid w:val="00BD79DE"/>
    <w:rsid w:val="00C04F26"/>
    <w:rsid w:val="00C32749"/>
    <w:rsid w:val="00C33A36"/>
    <w:rsid w:val="00C50C49"/>
    <w:rsid w:val="00C55226"/>
    <w:rsid w:val="00C62A3A"/>
    <w:rsid w:val="00C71A77"/>
    <w:rsid w:val="00CA591B"/>
    <w:rsid w:val="00CA6111"/>
    <w:rsid w:val="00CE511D"/>
    <w:rsid w:val="00CF6047"/>
    <w:rsid w:val="00D20E38"/>
    <w:rsid w:val="00D3176D"/>
    <w:rsid w:val="00D42B77"/>
    <w:rsid w:val="00D5016E"/>
    <w:rsid w:val="00D71435"/>
    <w:rsid w:val="00D74C30"/>
    <w:rsid w:val="00D76796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26BB3"/>
    <w:rsid w:val="00E36095"/>
    <w:rsid w:val="00E40770"/>
    <w:rsid w:val="00E60FA9"/>
    <w:rsid w:val="00EF50D6"/>
    <w:rsid w:val="00F12F10"/>
    <w:rsid w:val="00F30E9D"/>
    <w:rsid w:val="00F87C30"/>
    <w:rsid w:val="00FB2B5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52</cp:revision>
  <cp:lastPrinted>2020-05-21T14:15:00Z</cp:lastPrinted>
  <dcterms:created xsi:type="dcterms:W3CDTF">2025-06-30T08:16:00Z</dcterms:created>
  <dcterms:modified xsi:type="dcterms:W3CDTF">2025-07-29T07:28:00Z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