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D8A7294" w14:textId="29AB1EF4" w:rsidR="00042EFC" w:rsidRPr="00323428" w:rsidRDefault="001411DC" w:rsidP="0032342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Beschluss-vorlage für die Satzungs-</w:t>
          </w:r>
          <w:r w:rsidR="00147CBC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änd</w:t>
          </w:r>
          <w:bookmarkStart w:id="1" w:name="_GoBack"/>
          <w:bookmarkEnd w:id="1"/>
          <w:r w:rsidR="00147CBC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erung</w:t>
          </w:r>
          <w:r w:rsidR="00831F71">
            <w:br w:type="page"/>
          </w:r>
        </w:p>
      </w:sdtContent>
    </w:sdt>
    <w:p w14:paraId="4D9F6272" w14:textId="45EB9D0F" w:rsidR="00465A7B" w:rsidRDefault="002A4FC1" w:rsidP="00465A7B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</w:t>
      </w:r>
      <w:r w:rsidR="00465A7B" w:rsidRPr="0094176D">
        <w:rPr>
          <w:rFonts w:ascii="Helvetica" w:hAnsi="Helvetica" w:cs="Helvetica"/>
          <w:b/>
          <w:color w:val="6D8E43"/>
          <w:sz w:val="32"/>
          <w:szCs w:val="32"/>
        </w:rPr>
        <w:t xml:space="preserve">: </w:t>
      </w:r>
      <w:r w:rsidR="001411DC">
        <w:rPr>
          <w:rFonts w:ascii="Helvetica" w:hAnsi="Helvetica" w:cs="Helvetica"/>
          <w:bCs/>
          <w:color w:val="000000"/>
          <w:sz w:val="32"/>
          <w:szCs w:val="32"/>
        </w:rPr>
        <w:t>Beschlussvorlage für die Satzungsänderung</w:t>
      </w:r>
      <w:r w:rsidR="00465A7B" w:rsidRPr="0094176D">
        <w:rPr>
          <w:rFonts w:ascii="Helvetica" w:hAnsi="Helvetica" w:cs="Helvetica"/>
          <w:b/>
          <w:color w:val="244061"/>
        </w:rPr>
        <w:br/>
      </w:r>
    </w:p>
    <w:p w14:paraId="57B4FACF" w14:textId="77777777" w:rsidR="001411DC" w:rsidRPr="001411DC" w:rsidRDefault="001411DC" w:rsidP="001411DC">
      <w:pPr>
        <w:jc w:val="both"/>
        <w:rPr>
          <w:rFonts w:ascii="Arial" w:hAnsi="Arial" w:cs="Arial"/>
          <w:b/>
          <w:iCs/>
        </w:rPr>
      </w:pPr>
      <w:r w:rsidRPr="001411DC">
        <w:rPr>
          <w:rFonts w:ascii="Arial" w:hAnsi="Arial" w:cs="Arial"/>
          <w:b/>
          <w:iCs/>
        </w:rPr>
        <w:t>Beschlussvorlage für die Satzungsänderung</w:t>
      </w:r>
    </w:p>
    <w:p w14:paraId="5506C6C4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</w:p>
    <w:p w14:paraId="000438CE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b/>
          <w:iCs/>
        </w:rPr>
        <w:t>Vorschlag 1</w:t>
      </w:r>
      <w:r w:rsidRPr="001411DC">
        <w:rPr>
          <w:rFonts w:ascii="Arial" w:hAnsi="Arial" w:cs="Arial"/>
          <w:iCs/>
        </w:rPr>
        <w:t xml:space="preserve"> (Änderung des § 6 Mitgliederversammlung):</w:t>
      </w:r>
    </w:p>
    <w:p w14:paraId="3D03E405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>Der Absatz 1 Satz 1 soll folgenden Wortlaut erhalten:</w:t>
      </w:r>
    </w:p>
    <w:p w14:paraId="594F5B99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 xml:space="preserve">„Die Mitgliederversammlung </w:t>
      </w:r>
      <w:r w:rsidRPr="001411DC">
        <w:rPr>
          <w:rFonts w:ascii="Arial" w:hAnsi="Arial" w:cs="Arial"/>
          <w:b/>
          <w:iCs/>
        </w:rPr>
        <w:t>soll</w:t>
      </w:r>
      <w:r w:rsidRPr="001411DC">
        <w:rPr>
          <w:rFonts w:ascii="Arial" w:hAnsi="Arial" w:cs="Arial"/>
          <w:iCs/>
        </w:rPr>
        <w:t xml:space="preserve"> einmal jährlich stattfinden.“</w:t>
      </w:r>
    </w:p>
    <w:p w14:paraId="5479E4BB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>Die weiteren Regelungen aus Absatz 1 bleiben unverändert.</w:t>
      </w:r>
    </w:p>
    <w:p w14:paraId="6348C634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</w:p>
    <w:p w14:paraId="79E8A4C9" w14:textId="77777777" w:rsidR="001411DC" w:rsidRPr="001411DC" w:rsidRDefault="001411DC" w:rsidP="001411DC">
      <w:pPr>
        <w:jc w:val="both"/>
        <w:rPr>
          <w:rFonts w:ascii="Arial" w:hAnsi="Arial" w:cs="Arial"/>
          <w:b/>
          <w:iCs/>
        </w:rPr>
      </w:pPr>
      <w:r w:rsidRPr="001411DC">
        <w:rPr>
          <w:rFonts w:ascii="Arial" w:hAnsi="Arial" w:cs="Arial"/>
          <w:b/>
          <w:iCs/>
        </w:rPr>
        <w:t>Begründung</w:t>
      </w:r>
    </w:p>
    <w:p w14:paraId="6D06A26F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>Die Corona-Pandemie hat uns gezeigt, dass die derzeitige Reg</w:t>
      </w:r>
      <w:r w:rsidRPr="001411DC">
        <w:rPr>
          <w:rFonts w:ascii="Arial" w:hAnsi="Arial" w:cs="Arial"/>
          <w:iCs/>
        </w:rPr>
        <w:t>e</w:t>
      </w:r>
      <w:r w:rsidRPr="001411DC">
        <w:rPr>
          <w:rFonts w:ascii="Arial" w:hAnsi="Arial" w:cs="Arial"/>
          <w:iCs/>
        </w:rPr>
        <w:t>lung, die eine zwingende jährliche Durchführung der Mitgliede</w:t>
      </w:r>
      <w:r w:rsidRPr="001411DC">
        <w:rPr>
          <w:rFonts w:ascii="Arial" w:hAnsi="Arial" w:cs="Arial"/>
          <w:iCs/>
        </w:rPr>
        <w:t>r</w:t>
      </w:r>
      <w:r w:rsidRPr="001411DC">
        <w:rPr>
          <w:rFonts w:ascii="Arial" w:hAnsi="Arial" w:cs="Arial"/>
          <w:iCs/>
        </w:rPr>
        <w:t>versammlung vorschreibt, nicht praktikabel ist. Aus diesem Grund haben wir uns entschlossen, diese „weiche“ Formulierung vorzusehen, sodass sich in einem wiederholten Fall der Unmöglic</w:t>
      </w:r>
      <w:r w:rsidRPr="001411DC">
        <w:rPr>
          <w:rFonts w:ascii="Arial" w:hAnsi="Arial" w:cs="Arial"/>
          <w:iCs/>
        </w:rPr>
        <w:t>h</w:t>
      </w:r>
      <w:r w:rsidRPr="001411DC">
        <w:rPr>
          <w:rFonts w:ascii="Arial" w:hAnsi="Arial" w:cs="Arial"/>
          <w:iCs/>
        </w:rPr>
        <w:t>keit der Durchführung der Mitgliederversammlung der Vorstand nicht wieder dem Vorwurf des „satzungswidrigen Verhaltens“ ausgesetzt sieht.</w:t>
      </w:r>
    </w:p>
    <w:p w14:paraId="3292806D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</w:p>
    <w:p w14:paraId="39559211" w14:textId="77777777" w:rsidR="001411DC" w:rsidRPr="001411DC" w:rsidRDefault="001411DC" w:rsidP="001411DC">
      <w:pPr>
        <w:jc w:val="both"/>
        <w:rPr>
          <w:rFonts w:ascii="Arial" w:hAnsi="Arial" w:cs="Arial"/>
          <w:b/>
          <w:iCs/>
        </w:rPr>
      </w:pPr>
      <w:r w:rsidRPr="001411DC">
        <w:rPr>
          <w:rFonts w:ascii="Arial" w:hAnsi="Arial" w:cs="Arial"/>
          <w:b/>
          <w:iCs/>
        </w:rPr>
        <w:t>Abstimmung</w:t>
      </w:r>
    </w:p>
    <w:p w14:paraId="22D1600F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 xml:space="preserve">□ Ich stimme dem Vorschlag zu. </w:t>
      </w:r>
    </w:p>
    <w:p w14:paraId="555ED6AC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>□ Ich lehne diesen Vorschlag ab.</w:t>
      </w:r>
    </w:p>
    <w:p w14:paraId="325E594E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</w:p>
    <w:p w14:paraId="6894D07D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b/>
          <w:iCs/>
        </w:rPr>
        <w:t>Vorschlag 2</w:t>
      </w:r>
      <w:r w:rsidRPr="001411DC">
        <w:rPr>
          <w:rFonts w:ascii="Arial" w:hAnsi="Arial" w:cs="Arial"/>
          <w:iCs/>
        </w:rPr>
        <w:t xml:space="preserve"> (Änderung des …)</w:t>
      </w:r>
    </w:p>
    <w:p w14:paraId="300F2C5E" w14:textId="77777777" w:rsidR="001411DC" w:rsidRPr="001411DC" w:rsidRDefault="001411DC" w:rsidP="001411DC">
      <w:pPr>
        <w:jc w:val="both"/>
        <w:rPr>
          <w:rFonts w:ascii="Arial" w:hAnsi="Arial" w:cs="Arial"/>
          <w:iCs/>
        </w:rPr>
      </w:pPr>
      <w:r w:rsidRPr="001411DC">
        <w:rPr>
          <w:rFonts w:ascii="Arial" w:hAnsi="Arial" w:cs="Arial"/>
          <w:iCs/>
        </w:rPr>
        <w:t>…</w:t>
      </w:r>
    </w:p>
    <w:p w14:paraId="7B240C95" w14:textId="3103B906" w:rsidR="005C0892" w:rsidRDefault="005C0892" w:rsidP="00465A7B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76DDEF9F" w14:textId="3B3E9BCD" w:rsidR="005C0892" w:rsidRDefault="005C0892" w:rsidP="00465A7B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6BEBD6D2" w14:textId="77777777" w:rsidR="005C0892" w:rsidRPr="00CA4FB0" w:rsidRDefault="005C0892" w:rsidP="00465A7B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6BEB917B" w14:textId="1CEA96FF" w:rsidR="00465A7B" w:rsidRDefault="005C0892" w:rsidP="00465A7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323428">
      <w:pPr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323428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323428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409E50A6" w14:textId="77777777" w:rsidR="00465A7B" w:rsidRPr="00434B5C" w:rsidRDefault="00465A7B" w:rsidP="00465A7B">
      <w:pPr>
        <w:jc w:val="center"/>
        <w:rPr>
          <w:rFonts w:ascii="Helvetica" w:hAnsi="Helvetica" w:cs="Helvetica"/>
        </w:rPr>
      </w:pPr>
    </w:p>
    <w:p w14:paraId="0632B0AC" w14:textId="423D883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 </w:t>
      </w:r>
    </w:p>
    <w:sectPr w:rsidR="00035275" w:rsidRPr="00035275" w:rsidSect="009F32C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6770" w14:textId="77777777" w:rsidR="00B97EC0" w:rsidRDefault="00B97EC0" w:rsidP="00B10EDD">
      <w:r>
        <w:separator/>
      </w:r>
    </w:p>
  </w:endnote>
  <w:endnote w:type="continuationSeparator" w:id="0">
    <w:p w14:paraId="6D2F4C70" w14:textId="77777777" w:rsidR="00B97EC0" w:rsidRDefault="00B97EC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6E5C4" w14:textId="77777777" w:rsidR="00B97EC0" w:rsidRDefault="00B97EC0" w:rsidP="00B10EDD">
      <w:bookmarkStart w:id="0" w:name="_Hlk41655425"/>
      <w:bookmarkEnd w:id="0"/>
      <w:r>
        <w:separator/>
      </w:r>
    </w:p>
  </w:footnote>
  <w:footnote w:type="continuationSeparator" w:id="0">
    <w:p w14:paraId="3ADCF8A2" w14:textId="77777777" w:rsidR="00B97EC0" w:rsidRDefault="00B97EC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631227DC">
              <wp:simplePos x="0" y="0"/>
              <wp:positionH relativeFrom="page">
                <wp:posOffset>0</wp:posOffset>
              </wp:positionH>
              <wp:positionV relativeFrom="page">
                <wp:posOffset>-76200</wp:posOffset>
              </wp:positionV>
              <wp:extent cx="398145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145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3407C396" w:rsidR="00465A7B" w:rsidRPr="00465A7B" w:rsidRDefault="00323428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Muster</w:t>
                          </w:r>
                          <w:r w:rsidR="001411DC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:  Beschlussvorlage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313.5pt;height:5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" fillcolor="#6d8e43" stroked="f" strokeweight="2pt">
              <v:textbox>
                <w:txbxContent>
                  <w:p w14:paraId="0B192E28" w14:textId="3407C396" w:rsidR="00465A7B" w:rsidRPr="00465A7B" w:rsidRDefault="00323428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Muster</w:t>
                    </w:r>
                    <w:r w:rsidR="001411DC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:  Beschlussvorlage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33237022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F3D71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C5848"/>
    <w:rsid w:val="001017D1"/>
    <w:rsid w:val="001411DC"/>
    <w:rsid w:val="00147CBC"/>
    <w:rsid w:val="00150D37"/>
    <w:rsid w:val="002A4FC1"/>
    <w:rsid w:val="00323428"/>
    <w:rsid w:val="003550AE"/>
    <w:rsid w:val="0037704E"/>
    <w:rsid w:val="003A521E"/>
    <w:rsid w:val="00411AFA"/>
    <w:rsid w:val="00465A7B"/>
    <w:rsid w:val="004B21AE"/>
    <w:rsid w:val="00523428"/>
    <w:rsid w:val="005C0892"/>
    <w:rsid w:val="00700D85"/>
    <w:rsid w:val="0073204C"/>
    <w:rsid w:val="007526D5"/>
    <w:rsid w:val="007752A8"/>
    <w:rsid w:val="00801E60"/>
    <w:rsid w:val="00831F71"/>
    <w:rsid w:val="008404D3"/>
    <w:rsid w:val="008A7B32"/>
    <w:rsid w:val="008C400F"/>
    <w:rsid w:val="008F04CA"/>
    <w:rsid w:val="009035D1"/>
    <w:rsid w:val="00911A3F"/>
    <w:rsid w:val="00926100"/>
    <w:rsid w:val="00931818"/>
    <w:rsid w:val="009F32C5"/>
    <w:rsid w:val="00AF2715"/>
    <w:rsid w:val="00B10EDD"/>
    <w:rsid w:val="00B654D1"/>
    <w:rsid w:val="00B97EC0"/>
    <w:rsid w:val="00BE1002"/>
    <w:rsid w:val="00CA591B"/>
    <w:rsid w:val="00CE511D"/>
    <w:rsid w:val="00D76796"/>
    <w:rsid w:val="00D82CB0"/>
    <w:rsid w:val="00D851D7"/>
    <w:rsid w:val="00DC69D4"/>
    <w:rsid w:val="00E17D6E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  <w:style w:type="paragraph" w:customStyle="1" w:styleId="11FormulierungsbeispielKursivKastenEinfacheeinfarbige">
    <w:name w:val="11_Formulierungsbeispiel_ Kursiv Kasten: (Einfache einfarbige ..."/>
    <w:basedOn w:val="Standard"/>
    <w:rsid w:val="002A4F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eastAsia="Times New Roman" w:hAnsi="Times New Roman" w:cs="Times New Roman"/>
      <w:i/>
      <w:iCs/>
      <w:sz w:val="19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53DA2-581F-4F58-A80F-8815BF175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4B844-DBC6-4DAD-A4E1-E355DAB3E671}"/>
</file>

<file path=customXml/itemProps3.xml><?xml version="1.0" encoding="utf-8"?>
<ds:datastoreItem xmlns:ds="http://schemas.openxmlformats.org/officeDocument/2006/customXml" ds:itemID="{831DBE65-6827-4418-8489-ED57ED7BD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3</cp:revision>
  <cp:lastPrinted>2020-05-29T12:42:00Z</cp:lastPrinted>
  <dcterms:created xsi:type="dcterms:W3CDTF">2020-07-14T12:10:00Z</dcterms:created>
  <dcterms:modified xsi:type="dcterms:W3CDTF">2020-07-14T12:12:00Z</dcterms:modified>
</cp:coreProperties>
</file>