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4F88A84" w14:textId="5DB74AE6" w:rsidR="0094202C" w:rsidRPr="00E40068" w:rsidRDefault="00E40068" w:rsidP="00E4006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Finanzordnung im Verein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1FFFF23F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lastRenderedPageBreak/>
        <w:t>Nachstehend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E40068">
        <w:rPr>
          <w:rFonts w:ascii="Arial" w:hAnsi="Arial" w:cs="Arial"/>
          <w:sz w:val="24"/>
          <w:szCs w:val="24"/>
        </w:rPr>
        <w:t>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Muster </w:t>
      </w:r>
      <w:proofErr w:type="spellStart"/>
      <w:r w:rsidRPr="00E40068">
        <w:rPr>
          <w:rFonts w:ascii="Arial" w:hAnsi="Arial" w:cs="Arial"/>
          <w:sz w:val="24"/>
          <w:szCs w:val="24"/>
        </w:rPr>
        <w:t>einer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Finanzordnung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Sportverein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Hierbei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handelt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E40068">
        <w:rPr>
          <w:rFonts w:ascii="Arial" w:hAnsi="Arial" w:cs="Arial"/>
          <w:sz w:val="24"/>
          <w:szCs w:val="24"/>
        </w:rPr>
        <w:t>sich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lediglich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um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Orientierungshilfe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E40068">
        <w:rPr>
          <w:rFonts w:ascii="Arial" w:hAnsi="Arial" w:cs="Arial"/>
          <w:sz w:val="24"/>
          <w:szCs w:val="24"/>
        </w:rPr>
        <w:t>Passen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E40068">
        <w:rPr>
          <w:rFonts w:ascii="Arial" w:hAnsi="Arial" w:cs="Arial"/>
          <w:sz w:val="24"/>
          <w:szCs w:val="24"/>
        </w:rPr>
        <w:t>daher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unbedingt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Finanzordnung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E40068">
        <w:rPr>
          <w:rFonts w:ascii="Arial" w:hAnsi="Arial" w:cs="Arial"/>
          <w:sz w:val="24"/>
          <w:szCs w:val="24"/>
        </w:rPr>
        <w:t>Ihren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eigenen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Verein an.</w:t>
      </w:r>
    </w:p>
    <w:p w14:paraId="38FD3028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8"/>
          <w:szCs w:val="28"/>
        </w:rPr>
      </w:pPr>
    </w:p>
    <w:p w14:paraId="57CD5185" w14:textId="77777777" w:rsidR="00E40068" w:rsidRPr="00E40068" w:rsidRDefault="00E40068" w:rsidP="00E40068">
      <w:pPr>
        <w:spacing w:line="276" w:lineRule="auto"/>
        <w:rPr>
          <w:rFonts w:ascii="Arial" w:hAnsi="Arial" w:cs="Arial"/>
          <w:bCs/>
          <w:sz w:val="28"/>
          <w:szCs w:val="28"/>
        </w:rPr>
      </w:pPr>
      <w:r w:rsidRPr="00E40068">
        <w:rPr>
          <w:rFonts w:ascii="Arial" w:hAnsi="Arial" w:cs="Arial"/>
          <w:b/>
          <w:color w:val="6D8E43"/>
          <w:sz w:val="28"/>
          <w:szCs w:val="28"/>
        </w:rPr>
        <w:t>Muster:</w:t>
      </w:r>
      <w:r w:rsidRPr="00E40068">
        <w:rPr>
          <w:rFonts w:ascii="Arial" w:hAnsi="Arial" w:cs="Arial"/>
          <w:bCs/>
          <w:sz w:val="28"/>
          <w:szCs w:val="28"/>
        </w:rPr>
        <w:t xml:space="preserve"> Finanzordnung im Verein</w:t>
      </w:r>
    </w:p>
    <w:p w14:paraId="286F76DE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8"/>
          <w:szCs w:val="28"/>
        </w:rPr>
      </w:pPr>
      <w:bookmarkStart w:id="1" w:name="_GoBack"/>
      <w:bookmarkEnd w:id="1"/>
    </w:p>
    <w:p w14:paraId="572FDF0A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0068">
        <w:rPr>
          <w:rFonts w:ascii="Arial" w:hAnsi="Arial" w:cs="Arial"/>
          <w:b/>
          <w:bCs/>
          <w:sz w:val="28"/>
          <w:szCs w:val="28"/>
        </w:rPr>
        <w:t>Finanzordnung</w:t>
      </w:r>
      <w:proofErr w:type="spellEnd"/>
    </w:p>
    <w:p w14:paraId="628C6BE8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(Verein </w:t>
      </w:r>
      <w:proofErr w:type="spellStart"/>
      <w:r w:rsidRPr="00E40068">
        <w:rPr>
          <w:rFonts w:ascii="Arial" w:hAnsi="Arial" w:cs="Arial"/>
          <w:sz w:val="24"/>
          <w:szCs w:val="24"/>
        </w:rPr>
        <w:t>mit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>)</w:t>
      </w:r>
    </w:p>
    <w:p w14:paraId="401484FD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6E3EB25A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764D1BBB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1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Grundsätze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Wirtschaftlichkeit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Sparsamkeit</w:t>
      </w:r>
      <w:proofErr w:type="spellEnd"/>
    </w:p>
    <w:p w14:paraId="072DCAA6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02C40392" w14:textId="77777777" w:rsidR="00E40068" w:rsidRPr="00E40068" w:rsidRDefault="00E40068" w:rsidP="00E40068">
      <w:pPr>
        <w:pStyle w:val="KeinLeerrau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Verein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E40068">
        <w:rPr>
          <w:rFonts w:ascii="Arial" w:hAnsi="Arial" w:cs="Arial"/>
          <w:sz w:val="24"/>
          <w:szCs w:val="24"/>
        </w:rPr>
        <w:t>Grundsätzen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Wirtschaftlichkeit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das </w:t>
      </w:r>
      <w:proofErr w:type="spellStart"/>
      <w:r w:rsidRPr="00E40068">
        <w:rPr>
          <w:rFonts w:ascii="Arial" w:hAnsi="Arial" w:cs="Arial"/>
          <w:sz w:val="24"/>
          <w:szCs w:val="24"/>
        </w:rPr>
        <w:t>heißt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Pr="00E40068">
        <w:rPr>
          <w:rFonts w:ascii="Arial" w:hAnsi="Arial" w:cs="Arial"/>
          <w:sz w:val="24"/>
          <w:szCs w:val="24"/>
        </w:rPr>
        <w:t>Aufwendungen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müssen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einem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wirtschaftlichen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Verhältnis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E40068">
        <w:rPr>
          <w:rFonts w:ascii="Arial" w:hAnsi="Arial" w:cs="Arial"/>
          <w:sz w:val="24"/>
          <w:szCs w:val="24"/>
        </w:rPr>
        <w:t>erzielten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erwarteten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Erträgen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stehen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4C9B388" w14:textId="77777777" w:rsidR="00E40068" w:rsidRPr="00E40068" w:rsidRDefault="00E40068" w:rsidP="00E40068">
      <w:pPr>
        <w:pStyle w:val="KeinLeerrau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E40068">
        <w:rPr>
          <w:rFonts w:ascii="Arial" w:hAnsi="Arial" w:cs="Arial"/>
          <w:sz w:val="24"/>
          <w:szCs w:val="24"/>
        </w:rPr>
        <w:t>Gesamtverein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jede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gilt </w:t>
      </w:r>
      <w:proofErr w:type="spellStart"/>
      <w:r w:rsidRPr="00E40068">
        <w:rPr>
          <w:rFonts w:ascii="Arial" w:hAnsi="Arial" w:cs="Arial"/>
          <w:sz w:val="24"/>
          <w:szCs w:val="24"/>
        </w:rPr>
        <w:t>generell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E40068">
        <w:rPr>
          <w:rFonts w:ascii="Arial" w:hAnsi="Arial" w:cs="Arial"/>
          <w:sz w:val="24"/>
          <w:szCs w:val="24"/>
        </w:rPr>
        <w:t>Kostendeckungsprinzip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Haushaltsplanes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8F94ACA" w14:textId="77777777" w:rsidR="00E40068" w:rsidRPr="00E40068" w:rsidRDefault="00E40068" w:rsidP="00E40068">
      <w:pPr>
        <w:pStyle w:val="KeinLeerrau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Solidaritätsprinzips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der </w:t>
      </w:r>
      <w:proofErr w:type="spellStart"/>
      <w:r w:rsidRPr="00E40068">
        <w:rPr>
          <w:rFonts w:ascii="Arial" w:hAnsi="Arial" w:cs="Arial"/>
          <w:sz w:val="24"/>
          <w:szCs w:val="24"/>
        </w:rPr>
        <w:t>Gesamtverein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jeder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Aufrechterhaltung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Sportbetriebes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ermöglichen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4EB704D1" w14:textId="77777777" w:rsidR="00E40068" w:rsidRPr="00E40068" w:rsidRDefault="00E40068" w:rsidP="00E40068">
      <w:pPr>
        <w:pStyle w:val="KeinLeerrau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Mittel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Vereins </w:t>
      </w:r>
      <w:proofErr w:type="spellStart"/>
      <w:r w:rsidRPr="00E40068">
        <w:rPr>
          <w:rFonts w:ascii="Arial" w:hAnsi="Arial" w:cs="Arial"/>
          <w:sz w:val="24"/>
          <w:szCs w:val="24"/>
        </w:rPr>
        <w:t>dürfen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satzungsmäßigen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Zwecke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verwendet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E40068">
        <w:rPr>
          <w:rFonts w:ascii="Arial" w:hAnsi="Arial" w:cs="Arial"/>
          <w:sz w:val="24"/>
          <w:szCs w:val="24"/>
        </w:rPr>
        <w:t>Mitglieder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erhalten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ihrer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Eigenschaft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als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Mitglieder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hieraus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keine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Zuwendungen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5E40B32B" w14:textId="77777777" w:rsidR="00E40068" w:rsidRPr="00E40068" w:rsidRDefault="00E40068" w:rsidP="00E40068">
      <w:pPr>
        <w:pStyle w:val="KeinLeerrau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E40068">
        <w:rPr>
          <w:rFonts w:ascii="Arial" w:hAnsi="Arial" w:cs="Arial"/>
          <w:sz w:val="24"/>
          <w:szCs w:val="24"/>
        </w:rPr>
        <w:t>darf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keine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E40068">
        <w:rPr>
          <w:rFonts w:ascii="Arial" w:hAnsi="Arial" w:cs="Arial"/>
          <w:sz w:val="24"/>
          <w:szCs w:val="24"/>
        </w:rPr>
        <w:t>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Ausgaben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die dem </w:t>
      </w:r>
      <w:proofErr w:type="spellStart"/>
      <w:r w:rsidRPr="00E40068">
        <w:rPr>
          <w:rFonts w:ascii="Arial" w:hAnsi="Arial" w:cs="Arial"/>
          <w:sz w:val="24"/>
          <w:szCs w:val="24"/>
        </w:rPr>
        <w:t>Zweck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Vereins fremd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oder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unverhältnismäßig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hohe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Vergütungen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begünstigt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73267260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24FED373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2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Haushaltsplan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029EF1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02987E4A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jedes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Geschäftsjahr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Vorstand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von den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aufgestellt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Der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</w:t>
      </w:r>
      <w:proofErr w:type="spellStart"/>
      <w:r w:rsidRPr="00E40068">
        <w:rPr>
          <w:rFonts w:ascii="Arial" w:hAnsi="Arial" w:cs="Arial"/>
          <w:sz w:val="24"/>
          <w:szCs w:val="24"/>
        </w:rPr>
        <w:t>sich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seinem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Aufbau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dem </w:t>
      </w:r>
      <w:proofErr w:type="spellStart"/>
      <w:r w:rsidRPr="00E40068">
        <w:rPr>
          <w:rFonts w:ascii="Arial" w:hAnsi="Arial" w:cs="Arial"/>
          <w:sz w:val="24"/>
          <w:szCs w:val="24"/>
        </w:rPr>
        <w:t>Kontenplan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Vereins </w:t>
      </w:r>
      <w:proofErr w:type="spellStart"/>
      <w:r w:rsidRPr="00E40068">
        <w:rPr>
          <w:rFonts w:ascii="Arial" w:hAnsi="Arial" w:cs="Arial"/>
          <w:sz w:val="24"/>
          <w:szCs w:val="24"/>
        </w:rPr>
        <w:t>richten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2F317E3A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Haushaltsplanentwurf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Gesamtvereins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die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Haushaltsplanentwürfe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Finanzausschuss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beraten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18C44A65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Haushaltsplanentwürfe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bis </w:t>
      </w:r>
      <w:proofErr w:type="spellStart"/>
      <w:r w:rsidRPr="00E40068">
        <w:rPr>
          <w:rFonts w:ascii="Arial" w:hAnsi="Arial" w:cs="Arial"/>
          <w:sz w:val="24"/>
          <w:szCs w:val="24"/>
        </w:rPr>
        <w:t>zum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15. </w:t>
      </w:r>
      <w:proofErr w:type="spellStart"/>
      <w:r w:rsidRPr="00E40068">
        <w:rPr>
          <w:rFonts w:ascii="Arial" w:hAnsi="Arial" w:cs="Arial"/>
          <w:sz w:val="24"/>
          <w:szCs w:val="24"/>
        </w:rPr>
        <w:t>Oktober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E40068">
        <w:rPr>
          <w:rFonts w:ascii="Arial" w:hAnsi="Arial" w:cs="Arial"/>
          <w:sz w:val="24"/>
          <w:szCs w:val="24"/>
        </w:rPr>
        <w:t>folgende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Jahr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bei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Geschäftsstelle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einzureichen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D66CE92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Beratung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Entwürfe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findet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bis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3. </w:t>
      </w:r>
      <w:proofErr w:type="spellStart"/>
      <w:r w:rsidRPr="00E40068">
        <w:rPr>
          <w:rFonts w:ascii="Arial" w:hAnsi="Arial" w:cs="Arial"/>
          <w:sz w:val="24"/>
          <w:szCs w:val="24"/>
        </w:rPr>
        <w:t>Novemberwoche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statt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2C0F94A0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Gesamtverein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folgende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Verwaltungsaufgaben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übernommen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aufgeführt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: </w:t>
      </w:r>
    </w:p>
    <w:p w14:paraId="6CC592F1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5.1    </w:t>
      </w:r>
      <w:proofErr w:type="spellStart"/>
      <w:r w:rsidRPr="00E40068">
        <w:rPr>
          <w:rFonts w:ascii="Arial" w:hAnsi="Arial" w:cs="Arial"/>
          <w:sz w:val="24"/>
          <w:szCs w:val="24"/>
        </w:rPr>
        <w:t>Sportstätten-Benutzungsgebühren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Training und </w:t>
      </w:r>
      <w:proofErr w:type="spellStart"/>
      <w:r w:rsidRPr="00E40068">
        <w:rPr>
          <w:rFonts w:ascii="Arial" w:hAnsi="Arial" w:cs="Arial"/>
          <w:sz w:val="24"/>
          <w:szCs w:val="24"/>
        </w:rPr>
        <w:t>Pflichtspielbetrieb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72A31910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5.2    </w:t>
      </w:r>
      <w:proofErr w:type="spellStart"/>
      <w:r w:rsidRPr="00E40068">
        <w:rPr>
          <w:rFonts w:ascii="Arial" w:hAnsi="Arial" w:cs="Arial"/>
          <w:sz w:val="24"/>
          <w:szCs w:val="24"/>
        </w:rPr>
        <w:t>Anstellung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voll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E40068">
        <w:rPr>
          <w:rFonts w:ascii="Arial" w:hAnsi="Arial" w:cs="Arial"/>
          <w:sz w:val="24"/>
          <w:szCs w:val="24"/>
        </w:rPr>
        <w:t>teilzeitbeschäftigter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Mitarbeiter </w:t>
      </w:r>
    </w:p>
    <w:p w14:paraId="76058234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lastRenderedPageBreak/>
        <w:t>5.3    </w:t>
      </w:r>
      <w:proofErr w:type="spellStart"/>
      <w:r w:rsidRPr="00E40068">
        <w:rPr>
          <w:rFonts w:ascii="Arial" w:hAnsi="Arial" w:cs="Arial"/>
          <w:sz w:val="24"/>
          <w:szCs w:val="24"/>
        </w:rPr>
        <w:t>Übungsleiter-Ausbildung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4C610DC9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5.4    </w:t>
      </w:r>
      <w:proofErr w:type="spellStart"/>
      <w:r w:rsidRPr="00E40068">
        <w:rPr>
          <w:rFonts w:ascii="Arial" w:hAnsi="Arial" w:cs="Arial"/>
          <w:sz w:val="24"/>
          <w:szCs w:val="24"/>
        </w:rPr>
        <w:t>Zuschuss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langlebige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Sportgeräte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Investitionsgüter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425AAC77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5.5    </w:t>
      </w:r>
      <w:proofErr w:type="spellStart"/>
      <w:r w:rsidRPr="00E40068">
        <w:rPr>
          <w:rFonts w:ascii="Arial" w:hAnsi="Arial" w:cs="Arial"/>
          <w:sz w:val="24"/>
          <w:szCs w:val="24"/>
        </w:rPr>
        <w:t>Beiträge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an die </w:t>
      </w:r>
      <w:proofErr w:type="spellStart"/>
      <w:r w:rsidRPr="00E40068">
        <w:rPr>
          <w:rFonts w:ascii="Arial" w:hAnsi="Arial" w:cs="Arial"/>
          <w:sz w:val="24"/>
          <w:szCs w:val="24"/>
        </w:rPr>
        <w:t>Fachverbände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2B971FE8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5.6    </w:t>
      </w:r>
      <w:proofErr w:type="spellStart"/>
      <w:r w:rsidRPr="00E40068">
        <w:rPr>
          <w:rFonts w:ascii="Arial" w:hAnsi="Arial" w:cs="Arial"/>
          <w:sz w:val="24"/>
          <w:szCs w:val="24"/>
        </w:rPr>
        <w:t>Versicherungen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Steuern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5FAFD67B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5.7    </w:t>
      </w:r>
      <w:proofErr w:type="spellStart"/>
      <w:r w:rsidRPr="00E40068">
        <w:rPr>
          <w:rFonts w:ascii="Arial" w:hAnsi="Arial" w:cs="Arial"/>
          <w:sz w:val="24"/>
          <w:szCs w:val="24"/>
        </w:rPr>
        <w:t>Reisekosten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Teilnahme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E40068">
        <w:rPr>
          <w:rFonts w:ascii="Arial" w:hAnsi="Arial" w:cs="Arial"/>
          <w:sz w:val="24"/>
          <w:szCs w:val="24"/>
        </w:rPr>
        <w:t>Lehrgängen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Tagungen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77C4064B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5.8    </w:t>
      </w:r>
      <w:proofErr w:type="spellStart"/>
      <w:r w:rsidRPr="00E40068">
        <w:rPr>
          <w:rFonts w:ascii="Arial" w:hAnsi="Arial" w:cs="Arial"/>
          <w:sz w:val="24"/>
          <w:szCs w:val="24"/>
        </w:rPr>
        <w:t>Aufwendungen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Ehrungen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363274BE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5.9    </w:t>
      </w:r>
      <w:proofErr w:type="spellStart"/>
      <w:r w:rsidRPr="00E40068">
        <w:rPr>
          <w:rFonts w:ascii="Arial" w:hAnsi="Arial" w:cs="Arial"/>
          <w:sz w:val="24"/>
          <w:szCs w:val="24"/>
        </w:rPr>
        <w:t>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Geschäftsstelle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48B55C7D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proofErr w:type="gramStart"/>
      <w:r w:rsidRPr="00E40068">
        <w:rPr>
          <w:rFonts w:ascii="Arial" w:hAnsi="Arial" w:cs="Arial"/>
          <w:sz w:val="24"/>
          <w:szCs w:val="24"/>
        </w:rPr>
        <w:t xml:space="preserve">5.10  </w:t>
      </w:r>
      <w:proofErr w:type="spellStart"/>
      <w:r w:rsidRPr="00E40068">
        <w:rPr>
          <w:rFonts w:ascii="Arial" w:hAnsi="Arial" w:cs="Arial"/>
          <w:sz w:val="24"/>
          <w:szCs w:val="24"/>
        </w:rPr>
        <w:t>Kosten</w:t>
      </w:r>
      <w:proofErr w:type="spellEnd"/>
      <w:proofErr w:type="gram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Geschäftsführung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70A9FB7A" w14:textId="77777777" w:rsidR="00E40068" w:rsidRPr="00E40068" w:rsidRDefault="00E40068" w:rsidP="00E40068">
      <w:pPr>
        <w:pStyle w:val="KeinLeerraum"/>
        <w:spacing w:line="276" w:lineRule="auto"/>
        <w:ind w:left="1065"/>
        <w:rPr>
          <w:rFonts w:ascii="Arial" w:hAnsi="Arial" w:cs="Arial"/>
          <w:sz w:val="24"/>
          <w:szCs w:val="24"/>
        </w:rPr>
      </w:pPr>
      <w:proofErr w:type="gramStart"/>
      <w:r w:rsidRPr="00E40068">
        <w:rPr>
          <w:rFonts w:ascii="Arial" w:hAnsi="Arial" w:cs="Arial"/>
          <w:sz w:val="24"/>
          <w:szCs w:val="24"/>
        </w:rPr>
        <w:t xml:space="preserve">5.11  </w:t>
      </w:r>
      <w:proofErr w:type="spellStart"/>
      <w:r w:rsidRPr="00E40068">
        <w:rPr>
          <w:rFonts w:ascii="Arial" w:hAnsi="Arial" w:cs="Arial"/>
          <w:sz w:val="24"/>
          <w:szCs w:val="24"/>
        </w:rPr>
        <w:t>Betriebs</w:t>
      </w:r>
      <w:proofErr w:type="spellEnd"/>
      <w:proofErr w:type="gramEnd"/>
      <w:r w:rsidRPr="00E40068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E40068">
        <w:rPr>
          <w:rFonts w:ascii="Arial" w:hAnsi="Arial" w:cs="Arial"/>
          <w:sz w:val="24"/>
          <w:szCs w:val="24"/>
        </w:rPr>
        <w:t>Energiekosten</w:t>
      </w:r>
      <w:proofErr w:type="spellEnd"/>
    </w:p>
    <w:p w14:paraId="44216FE1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Von den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folgende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Aufgaben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übernommen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finanziert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müssen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enthalten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sein:</w:t>
      </w:r>
    </w:p>
    <w:p w14:paraId="51CDEE9E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           6.1    </w:t>
      </w:r>
      <w:proofErr w:type="spellStart"/>
      <w:r w:rsidRPr="00E40068">
        <w:rPr>
          <w:rFonts w:ascii="Arial" w:hAnsi="Arial" w:cs="Arial"/>
          <w:sz w:val="24"/>
          <w:szCs w:val="24"/>
        </w:rPr>
        <w:t>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Durchführung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sz w:val="24"/>
          <w:szCs w:val="24"/>
        </w:rPr>
        <w:t>Wettkämpfen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6448021B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  6.2    </w:t>
      </w:r>
      <w:proofErr w:type="spellStart"/>
      <w:r w:rsidRPr="00E40068">
        <w:rPr>
          <w:rFonts w:ascii="Arial" w:hAnsi="Arial" w:cs="Arial"/>
          <w:sz w:val="24"/>
          <w:szCs w:val="24"/>
        </w:rPr>
        <w:t>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Übungsleitervergütung</w:t>
      </w:r>
      <w:proofErr w:type="spellEnd"/>
    </w:p>
    <w:p w14:paraId="3985B66D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 6.3    </w:t>
      </w:r>
      <w:proofErr w:type="spellStart"/>
      <w:r w:rsidRPr="00E40068">
        <w:rPr>
          <w:rFonts w:ascii="Arial" w:hAnsi="Arial" w:cs="Arial"/>
          <w:sz w:val="24"/>
          <w:szCs w:val="24"/>
        </w:rPr>
        <w:t>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Anschaffung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sz w:val="24"/>
          <w:szCs w:val="24"/>
        </w:rPr>
        <w:t>Sportgeräten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59B44DA9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  6.4    </w:t>
      </w:r>
      <w:proofErr w:type="spellStart"/>
      <w:r w:rsidRPr="00E40068">
        <w:rPr>
          <w:rFonts w:ascii="Arial" w:hAnsi="Arial" w:cs="Arial"/>
          <w:sz w:val="24"/>
          <w:szCs w:val="24"/>
        </w:rPr>
        <w:t>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Anschaffung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sz w:val="24"/>
          <w:szCs w:val="24"/>
        </w:rPr>
        <w:t>Sportkleidung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751432F8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  6.5    </w:t>
      </w:r>
      <w:proofErr w:type="spellStart"/>
      <w:r w:rsidRPr="00E40068">
        <w:rPr>
          <w:rFonts w:ascii="Arial" w:hAnsi="Arial" w:cs="Arial"/>
          <w:sz w:val="24"/>
          <w:szCs w:val="24"/>
        </w:rPr>
        <w:t>Fahrgeldentschädigung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22F4477C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  6.6    </w:t>
      </w:r>
      <w:proofErr w:type="spellStart"/>
      <w:r w:rsidRPr="00E40068">
        <w:rPr>
          <w:rFonts w:ascii="Arial" w:hAnsi="Arial" w:cs="Arial"/>
          <w:sz w:val="24"/>
          <w:szCs w:val="24"/>
        </w:rPr>
        <w:t>Spielerspesen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10672F66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  6.7    </w:t>
      </w:r>
      <w:proofErr w:type="spellStart"/>
      <w:r w:rsidRPr="00E40068">
        <w:rPr>
          <w:rFonts w:ascii="Arial" w:hAnsi="Arial" w:cs="Arial"/>
          <w:sz w:val="24"/>
          <w:szCs w:val="24"/>
        </w:rPr>
        <w:t>Werbekosten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61921D3E" w14:textId="77777777" w:rsidR="00E40068" w:rsidRPr="00E40068" w:rsidRDefault="00E40068" w:rsidP="00E40068">
      <w:pPr>
        <w:pStyle w:val="KeinLeerraum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            6.8    </w:t>
      </w:r>
      <w:proofErr w:type="spellStart"/>
      <w:r w:rsidRPr="00E40068">
        <w:rPr>
          <w:rFonts w:ascii="Arial" w:hAnsi="Arial" w:cs="Arial"/>
          <w:sz w:val="24"/>
          <w:szCs w:val="24"/>
        </w:rPr>
        <w:t>Strafgelder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3D78AE69" w14:textId="77777777" w:rsidR="00E40068" w:rsidRPr="00E40068" w:rsidRDefault="00E40068" w:rsidP="00E40068">
      <w:pPr>
        <w:pStyle w:val="KeinLeerraum"/>
        <w:spacing w:line="276" w:lineRule="auto"/>
        <w:ind w:left="1416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6.9    </w:t>
      </w:r>
      <w:proofErr w:type="spellStart"/>
      <w:r w:rsidRPr="00E40068">
        <w:rPr>
          <w:rFonts w:ascii="Arial" w:hAnsi="Arial" w:cs="Arial"/>
          <w:sz w:val="24"/>
          <w:szCs w:val="24"/>
        </w:rPr>
        <w:t>Startgebühren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Spieler-Rundengebühren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59C7D8A5" w14:textId="77777777" w:rsidR="00E40068" w:rsidRPr="00E40068" w:rsidRDefault="00E40068" w:rsidP="00E40068">
      <w:pPr>
        <w:pStyle w:val="KeinLeerraum"/>
        <w:spacing w:line="276" w:lineRule="auto"/>
        <w:ind w:left="1416"/>
        <w:rPr>
          <w:rFonts w:ascii="Arial" w:hAnsi="Arial" w:cs="Arial"/>
          <w:sz w:val="24"/>
          <w:szCs w:val="24"/>
        </w:rPr>
      </w:pPr>
      <w:proofErr w:type="gramStart"/>
      <w:r w:rsidRPr="00E40068">
        <w:rPr>
          <w:rFonts w:ascii="Arial" w:hAnsi="Arial" w:cs="Arial"/>
          <w:sz w:val="24"/>
          <w:szCs w:val="24"/>
        </w:rPr>
        <w:t xml:space="preserve">6.10  </w:t>
      </w:r>
      <w:proofErr w:type="spellStart"/>
      <w:r w:rsidRPr="00E40068">
        <w:rPr>
          <w:rFonts w:ascii="Arial" w:hAnsi="Arial" w:cs="Arial"/>
          <w:sz w:val="24"/>
          <w:szCs w:val="24"/>
        </w:rPr>
        <w:t>Geschenke</w:t>
      </w:r>
      <w:proofErr w:type="spellEnd"/>
      <w:proofErr w:type="gram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62CF1E5C" w14:textId="77777777" w:rsidR="00E40068" w:rsidRPr="00E40068" w:rsidRDefault="00E40068" w:rsidP="00E40068">
      <w:pPr>
        <w:pStyle w:val="KeinLeerraum"/>
        <w:spacing w:line="276" w:lineRule="auto"/>
        <w:ind w:left="1416"/>
        <w:rPr>
          <w:rFonts w:ascii="Arial" w:hAnsi="Arial" w:cs="Arial"/>
          <w:sz w:val="24"/>
          <w:szCs w:val="24"/>
        </w:rPr>
      </w:pPr>
      <w:proofErr w:type="gramStart"/>
      <w:r w:rsidRPr="00E40068">
        <w:rPr>
          <w:rFonts w:ascii="Arial" w:hAnsi="Arial" w:cs="Arial"/>
          <w:sz w:val="24"/>
          <w:szCs w:val="24"/>
        </w:rPr>
        <w:t xml:space="preserve">6.11  </w:t>
      </w:r>
      <w:proofErr w:type="spellStart"/>
      <w:r w:rsidRPr="00E40068">
        <w:rPr>
          <w:rFonts w:ascii="Arial" w:hAnsi="Arial" w:cs="Arial"/>
          <w:sz w:val="24"/>
          <w:szCs w:val="24"/>
        </w:rPr>
        <w:t>gesellige</w:t>
      </w:r>
      <w:proofErr w:type="spellEnd"/>
      <w:proofErr w:type="gram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Abteilungsveranstaltungen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</w:p>
    <w:p w14:paraId="3ECCA941" w14:textId="77777777" w:rsidR="00E40068" w:rsidRPr="00E40068" w:rsidRDefault="00E40068" w:rsidP="00E40068">
      <w:pPr>
        <w:pStyle w:val="KeinLeerraum"/>
        <w:spacing w:line="276" w:lineRule="auto"/>
        <w:ind w:left="1416"/>
        <w:rPr>
          <w:rFonts w:ascii="Arial" w:hAnsi="Arial" w:cs="Arial"/>
          <w:sz w:val="24"/>
          <w:szCs w:val="24"/>
        </w:rPr>
      </w:pPr>
      <w:proofErr w:type="gramStart"/>
      <w:r w:rsidRPr="00E40068">
        <w:rPr>
          <w:rFonts w:ascii="Arial" w:hAnsi="Arial" w:cs="Arial"/>
          <w:sz w:val="24"/>
          <w:szCs w:val="24"/>
        </w:rPr>
        <w:t xml:space="preserve">6.12  </w:t>
      </w:r>
      <w:proofErr w:type="spellStart"/>
      <w:r w:rsidRPr="00E40068">
        <w:rPr>
          <w:rFonts w:ascii="Arial" w:hAnsi="Arial" w:cs="Arial"/>
          <w:sz w:val="24"/>
          <w:szCs w:val="24"/>
        </w:rPr>
        <w:t>Trainingslager</w:t>
      </w:r>
      <w:proofErr w:type="spellEnd"/>
      <w:proofErr w:type="gram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Ausflüge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ähnliches</w:t>
      </w:r>
      <w:proofErr w:type="spellEnd"/>
    </w:p>
    <w:p w14:paraId="4C8609CA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Wenn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ihnen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Verfügung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stehenden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Finanzmittel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zwei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aufeinanderfolgenden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Jahren </w:t>
      </w:r>
      <w:proofErr w:type="spellStart"/>
      <w:r w:rsidRPr="00E40068">
        <w:rPr>
          <w:rFonts w:ascii="Arial" w:hAnsi="Arial" w:cs="Arial"/>
          <w:sz w:val="24"/>
          <w:szCs w:val="24"/>
        </w:rPr>
        <w:t>überzogen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können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Vorstand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E40068">
        <w:rPr>
          <w:rFonts w:ascii="Arial" w:hAnsi="Arial" w:cs="Arial"/>
          <w:sz w:val="24"/>
          <w:szCs w:val="24"/>
        </w:rPr>
        <w:t>Finanzausschuss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gezwungen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höhere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Abteilungsbeiträge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festzusetzen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4D3268CB" w14:textId="77777777" w:rsidR="00E40068" w:rsidRPr="00E40068" w:rsidRDefault="00E40068" w:rsidP="00E40068">
      <w:pPr>
        <w:pStyle w:val="KeinLeerraum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E40068">
        <w:rPr>
          <w:rFonts w:ascii="Arial" w:hAnsi="Arial" w:cs="Arial"/>
          <w:sz w:val="24"/>
          <w:szCs w:val="24"/>
        </w:rPr>
        <w:t>Ergebnis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Beratung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Finanzausschusses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wird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Beschlussfassung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dem </w:t>
      </w:r>
      <w:proofErr w:type="spellStart"/>
      <w:r w:rsidRPr="00E40068">
        <w:rPr>
          <w:rFonts w:ascii="Arial" w:hAnsi="Arial" w:cs="Arial"/>
          <w:sz w:val="24"/>
          <w:szCs w:val="24"/>
        </w:rPr>
        <w:t>Vereinsausschuss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vorgelegt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  Der </w:t>
      </w:r>
      <w:proofErr w:type="spellStart"/>
      <w:r w:rsidRPr="00E40068">
        <w:rPr>
          <w:rFonts w:ascii="Arial" w:hAnsi="Arial" w:cs="Arial"/>
          <w:sz w:val="24"/>
          <w:szCs w:val="24"/>
        </w:rPr>
        <w:t>Vorstand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legt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dieses </w:t>
      </w:r>
      <w:proofErr w:type="spellStart"/>
      <w:r w:rsidRPr="00E40068">
        <w:rPr>
          <w:rFonts w:ascii="Arial" w:hAnsi="Arial" w:cs="Arial"/>
          <w:sz w:val="24"/>
          <w:szCs w:val="24"/>
        </w:rPr>
        <w:t>Ergebnis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Hauptversammlung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Beschlussfassung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21EB087E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50B18DF5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3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Jahresabschluss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9FD515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7CBE61BD" w14:textId="77777777" w:rsidR="00E40068" w:rsidRPr="00E40068" w:rsidRDefault="00E40068" w:rsidP="00E40068">
      <w:pPr>
        <w:pStyle w:val="KeinLeerraum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Jahresabschluss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müssen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Einnahmen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Ausgaben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Gesamtvereins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aller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E40068">
        <w:rPr>
          <w:rFonts w:ascii="Arial" w:hAnsi="Arial" w:cs="Arial"/>
          <w:sz w:val="24"/>
          <w:szCs w:val="24"/>
        </w:rPr>
        <w:t>abgelaufene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Geschäftsjahr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nachgewiesen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Jahresabschluss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</w:t>
      </w:r>
      <w:proofErr w:type="spellStart"/>
      <w:r w:rsidRPr="00E40068">
        <w:rPr>
          <w:rFonts w:ascii="Arial" w:hAnsi="Arial" w:cs="Arial"/>
          <w:sz w:val="24"/>
          <w:szCs w:val="24"/>
        </w:rPr>
        <w:t>darüber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hinaus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Schulden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E40068">
        <w:rPr>
          <w:rFonts w:ascii="Arial" w:hAnsi="Arial" w:cs="Arial"/>
          <w:sz w:val="24"/>
          <w:szCs w:val="24"/>
        </w:rPr>
        <w:t>Vermögensübersicht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enthalten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sein.</w:t>
      </w:r>
    </w:p>
    <w:p w14:paraId="2EB88B12" w14:textId="77777777" w:rsidR="00E40068" w:rsidRPr="00E40068" w:rsidRDefault="00E40068" w:rsidP="00E40068">
      <w:pPr>
        <w:pStyle w:val="KeinLeerraum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hAnsi="Arial" w:cs="Arial"/>
          <w:sz w:val="24"/>
          <w:szCs w:val="24"/>
        </w:rPr>
        <w:t>Jahresabschluss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den </w:t>
      </w:r>
      <w:proofErr w:type="spellStart"/>
      <w:r w:rsidRPr="00E40068">
        <w:rPr>
          <w:rFonts w:ascii="Arial" w:hAnsi="Arial" w:cs="Arial"/>
          <w:sz w:val="24"/>
          <w:szCs w:val="24"/>
        </w:rPr>
        <w:t>gewählten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Kassenprüfern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gemäß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§ .... der </w:t>
      </w:r>
      <w:proofErr w:type="spellStart"/>
      <w:r w:rsidRPr="00E40068">
        <w:rPr>
          <w:rFonts w:ascii="Arial" w:hAnsi="Arial" w:cs="Arial"/>
          <w:sz w:val="24"/>
          <w:szCs w:val="24"/>
        </w:rPr>
        <w:t>Vereinssatzung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prüfen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Darüber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hinaus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Kassenprüfer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berechtigt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regelmäßig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unangemeldet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Prüfungen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durchzuführen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78BBEB4E" w14:textId="77777777" w:rsidR="00E40068" w:rsidRPr="00E40068" w:rsidRDefault="00E40068" w:rsidP="00E40068">
      <w:pPr>
        <w:pStyle w:val="KeinLeerraum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Kassenprüfer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überwachen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Einhaltung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Finanzordnung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5C3F1143" w14:textId="77777777" w:rsidR="00E40068" w:rsidRPr="00E40068" w:rsidRDefault="00E40068" w:rsidP="00E40068">
      <w:pPr>
        <w:pStyle w:val="KeinLeerraum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lastRenderedPageBreak/>
        <w:t xml:space="preserve">Der </w:t>
      </w:r>
      <w:proofErr w:type="spellStart"/>
      <w:r w:rsidRPr="00E40068">
        <w:rPr>
          <w:rFonts w:ascii="Arial" w:hAnsi="Arial" w:cs="Arial"/>
          <w:sz w:val="24"/>
          <w:szCs w:val="24"/>
        </w:rPr>
        <w:t>Jahresabschluss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wird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Fertigstellung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aufgelegt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Der </w:t>
      </w:r>
      <w:proofErr w:type="spellStart"/>
      <w:r w:rsidRPr="00E40068">
        <w:rPr>
          <w:rFonts w:ascii="Arial" w:hAnsi="Arial" w:cs="Arial"/>
          <w:sz w:val="24"/>
          <w:szCs w:val="24"/>
        </w:rPr>
        <w:t>Zeitraum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Einsichtnahme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wird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den </w:t>
      </w:r>
      <w:proofErr w:type="spellStart"/>
      <w:r w:rsidRPr="00E40068">
        <w:rPr>
          <w:rFonts w:ascii="Arial" w:hAnsi="Arial" w:cs="Arial"/>
          <w:sz w:val="24"/>
          <w:szCs w:val="24"/>
        </w:rPr>
        <w:t>Vereinsnachrichten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bekannt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gegeben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7A860FFA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041FE575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4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Verwaltung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Finanzmittel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B261E4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14623E00" w14:textId="77777777" w:rsidR="00E40068" w:rsidRPr="00E40068" w:rsidRDefault="00E40068" w:rsidP="00E40068">
      <w:pPr>
        <w:pStyle w:val="KeinLeerraum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Alle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Finanzgeschäfte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abgewickelt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17F13522" w14:textId="77777777" w:rsidR="00E40068" w:rsidRPr="00E40068" w:rsidRDefault="00E40068" w:rsidP="00E40068">
      <w:pPr>
        <w:pStyle w:val="KeinLeerraum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verwaltet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1B90167F" w14:textId="77777777" w:rsidR="00E40068" w:rsidRPr="00E40068" w:rsidRDefault="00E40068" w:rsidP="00E40068">
      <w:pPr>
        <w:pStyle w:val="KeinLeerraum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Alle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Einnahmen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Ausgaben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abteilungsweise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verbucht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01BBC202" w14:textId="77777777" w:rsidR="00E40068" w:rsidRPr="00E40068" w:rsidRDefault="00E40068" w:rsidP="00E40068">
      <w:pPr>
        <w:pStyle w:val="KeinLeerraum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Zahlungen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geleistet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wenn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§ 6 </w:t>
      </w:r>
      <w:proofErr w:type="spellStart"/>
      <w:r w:rsidRPr="00E40068">
        <w:rPr>
          <w:rFonts w:ascii="Arial" w:hAnsi="Arial" w:cs="Arial"/>
          <w:sz w:val="24"/>
          <w:szCs w:val="24"/>
        </w:rPr>
        <w:t>dieser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Finanzordnung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ordnungsgemäß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ausgewiesen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und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noch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ausreichende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Finanzmittel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Verfügung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stehen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1B0E7F3A" w14:textId="77777777" w:rsidR="00E40068" w:rsidRPr="00E40068" w:rsidRDefault="00E40068" w:rsidP="00E40068">
      <w:pPr>
        <w:pStyle w:val="KeinLeerraum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die </w:t>
      </w:r>
      <w:proofErr w:type="spellStart"/>
      <w:r w:rsidRPr="00E40068">
        <w:rPr>
          <w:rFonts w:ascii="Arial" w:hAnsi="Arial" w:cs="Arial"/>
          <w:sz w:val="24"/>
          <w:szCs w:val="24"/>
        </w:rPr>
        <w:t>Abteilungsleiter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Einhaltung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ihrem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Zuständigkeitsbereich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verantwortlich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E40068">
        <w:rPr>
          <w:rFonts w:ascii="Arial" w:hAnsi="Arial" w:cs="Arial"/>
          <w:sz w:val="24"/>
          <w:szCs w:val="24"/>
        </w:rPr>
        <w:t>Abteilungsleiter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erhalten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Haushaltsüberwachung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auf Wunsch </w:t>
      </w:r>
      <w:proofErr w:type="spellStart"/>
      <w:r w:rsidRPr="00E40068">
        <w:rPr>
          <w:rFonts w:ascii="Arial" w:hAnsi="Arial" w:cs="Arial"/>
          <w:sz w:val="24"/>
          <w:szCs w:val="24"/>
        </w:rPr>
        <w:t>Einblick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den </w:t>
      </w:r>
      <w:proofErr w:type="spellStart"/>
      <w:r w:rsidRPr="00E40068">
        <w:rPr>
          <w:rFonts w:ascii="Arial" w:hAnsi="Arial" w:cs="Arial"/>
          <w:sz w:val="24"/>
          <w:szCs w:val="24"/>
        </w:rPr>
        <w:t>Kontostand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ihrer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163385E7" w14:textId="77777777" w:rsidR="00E40068" w:rsidRPr="00E40068" w:rsidRDefault="00E40068" w:rsidP="00E40068">
      <w:pPr>
        <w:pStyle w:val="KeinLeerraum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Sonderkonten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bzw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Sonderkassen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können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Vorstand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auf </w:t>
      </w:r>
      <w:proofErr w:type="spellStart"/>
      <w:r w:rsidRPr="00E40068">
        <w:rPr>
          <w:rFonts w:ascii="Arial" w:hAnsi="Arial" w:cs="Arial"/>
          <w:sz w:val="24"/>
          <w:szCs w:val="24"/>
        </w:rPr>
        <w:t>Antrag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E40068">
        <w:rPr>
          <w:rFonts w:ascii="Arial" w:hAnsi="Arial" w:cs="Arial"/>
          <w:sz w:val="24"/>
          <w:szCs w:val="24"/>
        </w:rPr>
        <w:t>Ausnahmefällen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zeitlich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befristet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genehmigt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40068">
        <w:rPr>
          <w:rFonts w:ascii="Arial" w:hAnsi="Arial" w:cs="Arial"/>
          <w:sz w:val="24"/>
          <w:szCs w:val="24"/>
        </w:rPr>
        <w:t>z.B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bei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Großveranstaltungen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Pr="00E40068">
        <w:rPr>
          <w:rFonts w:ascii="Arial" w:hAnsi="Arial" w:cs="Arial"/>
          <w:sz w:val="24"/>
          <w:szCs w:val="24"/>
        </w:rPr>
        <w:t>nicht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Gesamtverein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ausgerichtet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). Die </w:t>
      </w:r>
      <w:proofErr w:type="spellStart"/>
      <w:r w:rsidRPr="00E40068">
        <w:rPr>
          <w:rFonts w:ascii="Arial" w:hAnsi="Arial" w:cs="Arial"/>
          <w:sz w:val="24"/>
          <w:szCs w:val="24"/>
        </w:rPr>
        <w:t>Abrechnung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Einnahmen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Ausgaben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mit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dem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vorzunehmen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E40068">
        <w:rPr>
          <w:rFonts w:ascii="Arial" w:hAnsi="Arial" w:cs="Arial"/>
          <w:sz w:val="24"/>
          <w:szCs w:val="24"/>
        </w:rPr>
        <w:t>Auflösung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Sonderkonten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in </w:t>
      </w:r>
      <w:proofErr w:type="spellStart"/>
      <w:r w:rsidRPr="00E40068">
        <w:rPr>
          <w:rFonts w:ascii="Arial" w:hAnsi="Arial" w:cs="Arial"/>
          <w:sz w:val="24"/>
          <w:szCs w:val="24"/>
        </w:rPr>
        <w:t>diesen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Fällen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spätestens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zwei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Monate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Beendigung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Veranstaltung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erfolgen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51A4B161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3635B480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5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Erhebung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Verwendung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Finanzmittel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5A594F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3620F821" w14:textId="77777777" w:rsidR="00E40068" w:rsidRPr="00E40068" w:rsidRDefault="00E40068" w:rsidP="00E40068">
      <w:pPr>
        <w:pStyle w:val="KeinLeerraum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Alle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Mitgliedsbeiträge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Gesamtverein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erhoben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verbucht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29DBC7F5" w14:textId="77777777" w:rsidR="00E40068" w:rsidRPr="00E40068" w:rsidRDefault="00E40068" w:rsidP="00E40068">
      <w:pPr>
        <w:pStyle w:val="KeinLeerraum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Abteilungsbeiträge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verbucht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Sie </w:t>
      </w:r>
      <w:proofErr w:type="spellStart"/>
      <w:r w:rsidRPr="00E40068">
        <w:rPr>
          <w:rFonts w:ascii="Arial" w:hAnsi="Arial" w:cs="Arial"/>
          <w:sz w:val="24"/>
          <w:szCs w:val="24"/>
        </w:rPr>
        <w:t>stehen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betreffenden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voller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Höhe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Verfügung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</w:p>
    <w:p w14:paraId="6F92BDCB" w14:textId="77777777" w:rsidR="00E40068" w:rsidRPr="00E40068" w:rsidRDefault="00E40068" w:rsidP="00E40068">
      <w:pPr>
        <w:pStyle w:val="KeinLeerraum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Überschüsse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sportlichen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geselligen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Veranstaltungen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verbucht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Sie </w:t>
      </w:r>
      <w:proofErr w:type="spellStart"/>
      <w:r w:rsidRPr="00E40068">
        <w:rPr>
          <w:rFonts w:ascii="Arial" w:hAnsi="Arial" w:cs="Arial"/>
          <w:sz w:val="24"/>
          <w:szCs w:val="24"/>
        </w:rPr>
        <w:t>stehen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jedoch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betreffenden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Verfügung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Leistungen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Hauptvereins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oder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anderer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vorheriger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Vereinbarung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verrechnet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6B8812FF" w14:textId="77777777" w:rsidR="00E40068" w:rsidRPr="00E40068" w:rsidRDefault="00E40068" w:rsidP="00E40068">
      <w:pPr>
        <w:pStyle w:val="KeinLeerraum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Verein und die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steuerlichen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Gründen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nicht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berechtigt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Werbeverträge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abzuschließen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Werbeeinnahmen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entsprechend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dem </w:t>
      </w:r>
      <w:proofErr w:type="spellStart"/>
      <w:r w:rsidRPr="00E40068">
        <w:rPr>
          <w:rFonts w:ascii="Arial" w:hAnsi="Arial" w:cs="Arial"/>
          <w:sz w:val="24"/>
          <w:szCs w:val="24"/>
        </w:rPr>
        <w:t>Aufteilungsschlüssel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zugewiesen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5E4DC363" w14:textId="77777777" w:rsidR="00E40068" w:rsidRPr="00E40068" w:rsidRDefault="00E40068" w:rsidP="00E40068">
      <w:pPr>
        <w:pStyle w:val="KeinLeerraum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Trikot-Werbung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</w:t>
      </w:r>
      <w:proofErr w:type="spellStart"/>
      <w:r w:rsidRPr="00E40068">
        <w:rPr>
          <w:rFonts w:ascii="Arial" w:hAnsi="Arial" w:cs="Arial"/>
          <w:sz w:val="24"/>
          <w:szCs w:val="24"/>
        </w:rPr>
        <w:t>aus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steuerlichen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Gründen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direkt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abgewickelt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684D8574" w14:textId="77777777" w:rsidR="00E40068" w:rsidRPr="00E40068" w:rsidRDefault="00E40068" w:rsidP="00E40068">
      <w:pPr>
        <w:pStyle w:val="KeinLeerraum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Finanzmittel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entsprechend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§2 </w:t>
      </w:r>
      <w:proofErr w:type="spellStart"/>
      <w:r w:rsidRPr="00E40068">
        <w:rPr>
          <w:rFonts w:ascii="Arial" w:hAnsi="Arial" w:cs="Arial"/>
          <w:sz w:val="24"/>
          <w:szCs w:val="24"/>
        </w:rPr>
        <w:t>dieser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Finanzordnung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verwenden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4FF80895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6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Zahlungsverkehr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6E29F9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124D25B4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hAnsi="Arial" w:cs="Arial"/>
          <w:sz w:val="24"/>
          <w:szCs w:val="24"/>
        </w:rPr>
        <w:t>gesamte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Zahlungsverkehr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wird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vorwiegend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bargeldlos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abgewickelt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4AC21C3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jede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Einnahme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Ausgabe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</w:t>
      </w:r>
      <w:proofErr w:type="spellStart"/>
      <w:r w:rsidRPr="00E40068">
        <w:rPr>
          <w:rFonts w:ascii="Arial" w:hAnsi="Arial" w:cs="Arial"/>
          <w:sz w:val="24"/>
          <w:szCs w:val="24"/>
        </w:rPr>
        <w:t>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Beleg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vorhanden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sein. Der </w:t>
      </w:r>
      <w:proofErr w:type="spellStart"/>
      <w:r w:rsidRPr="00E40068">
        <w:rPr>
          <w:rFonts w:ascii="Arial" w:hAnsi="Arial" w:cs="Arial"/>
          <w:sz w:val="24"/>
          <w:szCs w:val="24"/>
        </w:rPr>
        <w:t>Beleg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den Tag der </w:t>
      </w:r>
      <w:proofErr w:type="spellStart"/>
      <w:r w:rsidRPr="00E40068">
        <w:rPr>
          <w:rFonts w:ascii="Arial" w:hAnsi="Arial" w:cs="Arial"/>
          <w:sz w:val="24"/>
          <w:szCs w:val="24"/>
        </w:rPr>
        <w:t>Ausgabe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den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zahlenden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Betrag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Pr="00E40068">
        <w:rPr>
          <w:rFonts w:ascii="Arial" w:hAnsi="Arial" w:cs="Arial"/>
          <w:sz w:val="24"/>
          <w:szCs w:val="24"/>
        </w:rPr>
        <w:t>Mehrwertsteuer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den </w:t>
      </w:r>
      <w:proofErr w:type="spellStart"/>
      <w:r w:rsidRPr="00E40068">
        <w:rPr>
          <w:rFonts w:ascii="Arial" w:hAnsi="Arial" w:cs="Arial"/>
          <w:sz w:val="24"/>
          <w:szCs w:val="24"/>
        </w:rPr>
        <w:t>Verwendungszweck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enthalten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4A981898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Bei </w:t>
      </w:r>
      <w:proofErr w:type="spellStart"/>
      <w:r w:rsidRPr="00E40068">
        <w:rPr>
          <w:rFonts w:ascii="Arial" w:hAnsi="Arial" w:cs="Arial"/>
          <w:sz w:val="24"/>
          <w:szCs w:val="24"/>
        </w:rPr>
        <w:t>Gesamtabrechnungen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auf dem </w:t>
      </w:r>
      <w:proofErr w:type="spellStart"/>
      <w:r w:rsidRPr="00E40068">
        <w:rPr>
          <w:rFonts w:ascii="Arial" w:hAnsi="Arial" w:cs="Arial"/>
          <w:sz w:val="24"/>
          <w:szCs w:val="24"/>
        </w:rPr>
        <w:t>Deckblatt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Zahl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Unterbelege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vermerkt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47F4687E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Vor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Anweisung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Rechnungsbetrages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der </w:t>
      </w:r>
      <w:proofErr w:type="spellStart"/>
      <w:r w:rsidRPr="00E40068">
        <w:rPr>
          <w:rFonts w:ascii="Arial" w:hAnsi="Arial" w:cs="Arial"/>
          <w:sz w:val="24"/>
          <w:szCs w:val="24"/>
        </w:rPr>
        <w:t>Abteilungsleiter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sachliche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Berechtigung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Ausgaben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seine </w:t>
      </w:r>
      <w:proofErr w:type="spellStart"/>
      <w:r w:rsidRPr="00E40068">
        <w:rPr>
          <w:rFonts w:ascii="Arial" w:hAnsi="Arial" w:cs="Arial"/>
          <w:sz w:val="24"/>
          <w:szCs w:val="24"/>
        </w:rPr>
        <w:t>Unterschrift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bestätigen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06598B7C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bestätigten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Rechnungen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dem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unter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Beachtung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sz w:val="24"/>
          <w:szCs w:val="24"/>
        </w:rPr>
        <w:t>Skonto-</w:t>
      </w:r>
      <w:proofErr w:type="gramStart"/>
      <w:r w:rsidRPr="00E40068">
        <w:rPr>
          <w:rFonts w:ascii="Arial" w:hAnsi="Arial" w:cs="Arial"/>
          <w:sz w:val="24"/>
          <w:szCs w:val="24"/>
        </w:rPr>
        <w:t>Fristen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E40068">
        <w:rPr>
          <w:rFonts w:ascii="Arial" w:hAnsi="Arial" w:cs="Arial"/>
          <w:sz w:val="24"/>
          <w:szCs w:val="24"/>
        </w:rPr>
        <w:t>rechtzeitig</w:t>
      </w:r>
      <w:proofErr w:type="spellEnd"/>
      <w:proofErr w:type="gram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Begleichung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einzureichen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448C221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Wegen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Jahresabschlusses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Barauslagen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30.12. des </w:t>
      </w:r>
      <w:proofErr w:type="spellStart"/>
      <w:r w:rsidRPr="00E40068">
        <w:rPr>
          <w:rFonts w:ascii="Arial" w:hAnsi="Arial" w:cs="Arial"/>
          <w:sz w:val="24"/>
          <w:szCs w:val="24"/>
        </w:rPr>
        <w:t>auslaufenden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Jahres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abzurechnen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664C3AA9" w14:textId="77777777" w:rsidR="00E40068" w:rsidRPr="00E40068" w:rsidRDefault="00E40068" w:rsidP="00E40068">
      <w:pPr>
        <w:pStyle w:val="KeinLeerraum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Vorbereitung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sz w:val="24"/>
          <w:szCs w:val="24"/>
        </w:rPr>
        <w:t>Veranstaltungen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es dem </w:t>
      </w:r>
      <w:proofErr w:type="spellStart"/>
      <w:r w:rsidRPr="00E40068">
        <w:rPr>
          <w:rFonts w:ascii="Arial" w:hAnsi="Arial" w:cs="Arial"/>
          <w:sz w:val="24"/>
          <w:szCs w:val="24"/>
        </w:rPr>
        <w:t>Hauptkassierer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gestattet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Vorschüsse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40068">
        <w:rPr>
          <w:rFonts w:ascii="Arial" w:hAnsi="Arial" w:cs="Arial"/>
          <w:sz w:val="24"/>
          <w:szCs w:val="24"/>
        </w:rPr>
        <w:t>Höhe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erwartenden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Bedarfs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gewähren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Diese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Vorschüsse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spätestens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40068">
        <w:rPr>
          <w:rFonts w:ascii="Arial" w:hAnsi="Arial" w:cs="Arial"/>
          <w:sz w:val="24"/>
          <w:szCs w:val="24"/>
        </w:rPr>
        <w:t>Monate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nach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Beendigung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Veranstaltung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abzurechnen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0575429F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7E898A86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7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Eingehen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Verbindlichkeiten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9442CB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3BD3595C" w14:textId="77777777" w:rsidR="00E40068" w:rsidRPr="00E40068" w:rsidRDefault="00E40068" w:rsidP="00E40068">
      <w:pPr>
        <w:pStyle w:val="KeinLeerraum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E40068">
        <w:rPr>
          <w:rFonts w:ascii="Arial" w:hAnsi="Arial" w:cs="Arial"/>
          <w:sz w:val="24"/>
          <w:szCs w:val="24"/>
        </w:rPr>
        <w:t>Eingehen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hAnsi="Arial" w:cs="Arial"/>
          <w:sz w:val="24"/>
          <w:szCs w:val="24"/>
        </w:rPr>
        <w:t>Rechtsverbindlichkeiten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Einzelfall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vorbehalten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: </w:t>
      </w:r>
    </w:p>
    <w:p w14:paraId="361802C0" w14:textId="77777777" w:rsidR="00E40068" w:rsidRPr="00E40068" w:rsidRDefault="00E40068" w:rsidP="00E40068">
      <w:pPr>
        <w:pStyle w:val="KeinLeerraum"/>
        <w:numPr>
          <w:ilvl w:val="1"/>
          <w:numId w:val="1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 xml:space="preserve">dem 1.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Vorsitzenden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bis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zu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einer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Summe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von EUR </w:t>
      </w:r>
      <w:proofErr w:type="gramStart"/>
      <w:r w:rsidRPr="00E40068">
        <w:rPr>
          <w:rFonts w:ascii="Arial" w:eastAsia="Times New Roman" w:hAnsi="Arial" w:cs="Arial"/>
          <w:sz w:val="24"/>
          <w:szCs w:val="24"/>
        </w:rPr>
        <w:t>2.5000,-</w:t>
      </w:r>
      <w:proofErr w:type="gramEnd"/>
    </w:p>
    <w:p w14:paraId="522E61E8" w14:textId="77777777" w:rsidR="00E40068" w:rsidRPr="00E40068" w:rsidRDefault="00E40068" w:rsidP="00E40068">
      <w:pPr>
        <w:pStyle w:val="KeinLeerraum"/>
        <w:numPr>
          <w:ilvl w:val="1"/>
          <w:numId w:val="1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 xml:space="preserve">dem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Vorstand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bis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zu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einem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Betrag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von EUR </w:t>
      </w:r>
      <w:proofErr w:type="gramStart"/>
      <w:r w:rsidRPr="00E40068">
        <w:rPr>
          <w:rFonts w:ascii="Arial" w:eastAsia="Times New Roman" w:hAnsi="Arial" w:cs="Arial"/>
          <w:sz w:val="24"/>
          <w:szCs w:val="24"/>
        </w:rPr>
        <w:t>10.000,-</w:t>
      </w:r>
      <w:proofErr w:type="gramEnd"/>
    </w:p>
    <w:p w14:paraId="586ED92C" w14:textId="77777777" w:rsidR="00E40068" w:rsidRPr="00E40068" w:rsidRDefault="00E40068" w:rsidP="00E40068">
      <w:pPr>
        <w:pStyle w:val="KeinLeerraum"/>
        <w:numPr>
          <w:ilvl w:val="1"/>
          <w:numId w:val="1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Kassierer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ist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berechtigt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Verbindlichkeiten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für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den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Büro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- und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Verwaltungsbedarf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einzugehen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8E494C" w14:textId="77777777" w:rsidR="00E40068" w:rsidRPr="00E40068" w:rsidRDefault="00E40068" w:rsidP="00E40068">
      <w:pPr>
        <w:pStyle w:val="KeinLeerraum"/>
        <w:numPr>
          <w:ilvl w:val="1"/>
          <w:numId w:val="1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 xml:space="preserve">dem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Finanzausschuss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bis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zu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einem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Betrag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von EUR </w:t>
      </w:r>
      <w:proofErr w:type="gramStart"/>
      <w:r w:rsidRPr="00E40068">
        <w:rPr>
          <w:rFonts w:ascii="Arial" w:eastAsia="Times New Roman" w:hAnsi="Arial" w:cs="Arial"/>
          <w:sz w:val="24"/>
          <w:szCs w:val="24"/>
        </w:rPr>
        <w:t>25.000,-</w:t>
      </w:r>
      <w:proofErr w:type="gramEnd"/>
    </w:p>
    <w:p w14:paraId="009EBA10" w14:textId="77777777" w:rsidR="00E40068" w:rsidRPr="00E40068" w:rsidRDefault="00E40068" w:rsidP="00E40068">
      <w:pPr>
        <w:pStyle w:val="KeinLeerraum"/>
        <w:numPr>
          <w:ilvl w:val="1"/>
          <w:numId w:val="15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 xml:space="preserve">der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Mitgliederversammlung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bei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einem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Betrag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von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mehr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als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EUR </w:t>
      </w:r>
      <w:proofErr w:type="gramStart"/>
      <w:r w:rsidRPr="00E40068">
        <w:rPr>
          <w:rFonts w:ascii="Arial" w:eastAsia="Times New Roman" w:hAnsi="Arial" w:cs="Arial"/>
          <w:sz w:val="24"/>
          <w:szCs w:val="24"/>
        </w:rPr>
        <w:t>25.000,-</w:t>
      </w:r>
      <w:proofErr w:type="gramEnd"/>
    </w:p>
    <w:p w14:paraId="645495EF" w14:textId="77777777" w:rsidR="00E40068" w:rsidRPr="00E40068" w:rsidRDefault="00E40068" w:rsidP="00E40068">
      <w:pPr>
        <w:pStyle w:val="KeinLeerraum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Abteilungsleiter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dürfen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keine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Dauerschuldverhältnisse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keine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rechtsgeschäftlichen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Verbindlichkeiten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eingehen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Diese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Verbindlichkeiten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müssen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Vorstand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genehmigt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1C08CC6B" w14:textId="77777777" w:rsidR="00E40068" w:rsidRPr="00E40068" w:rsidRDefault="00E40068" w:rsidP="00E40068">
      <w:pPr>
        <w:pStyle w:val="KeinLeerraum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unzulässig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einen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einheitlichen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wirtschaftlichen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Vorgang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teilen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um </w:t>
      </w:r>
      <w:proofErr w:type="spellStart"/>
      <w:r w:rsidRPr="00E40068">
        <w:rPr>
          <w:rFonts w:ascii="Arial" w:hAnsi="Arial" w:cs="Arial"/>
          <w:sz w:val="24"/>
          <w:szCs w:val="24"/>
        </w:rPr>
        <w:t>dadurch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Zuständigkeit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Genehmigung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Ausgabe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begründen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1896D49A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6D66E678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8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Spenden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985347" w14:textId="77777777" w:rsidR="00E40068" w:rsidRPr="00E40068" w:rsidRDefault="00E40068" w:rsidP="00E40068">
      <w:pPr>
        <w:pStyle w:val="KeinLeerraum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 xml:space="preserve">Der Verein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ist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berechtigt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steuerbegünstigte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Spendenbescheinigungen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auszustellen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8BF8DC8" w14:textId="77777777" w:rsidR="00E40068" w:rsidRPr="00E40068" w:rsidRDefault="00E40068" w:rsidP="00E40068">
      <w:pPr>
        <w:pStyle w:val="KeinLeerraum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40068">
        <w:rPr>
          <w:rFonts w:ascii="Arial" w:eastAsia="Times New Roman" w:hAnsi="Arial" w:cs="Arial"/>
          <w:sz w:val="24"/>
          <w:szCs w:val="24"/>
        </w:rPr>
        <w:lastRenderedPageBreak/>
        <w:t>Spenden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kommen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dem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Gesamtverein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zugute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wenn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sie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vom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Spender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nicht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ausdrücklich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einer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bestimmten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Abteilung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zugewiesen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werden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>.</w:t>
      </w:r>
    </w:p>
    <w:p w14:paraId="57AEF3F8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6DD2586B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9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Inventar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96ED38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6E1749FE" w14:textId="77777777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Zur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Erfassung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hAnsi="Arial" w:cs="Arial"/>
          <w:sz w:val="24"/>
          <w:szCs w:val="24"/>
        </w:rPr>
        <w:t>Inventars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der </w:t>
      </w:r>
      <w:proofErr w:type="spellStart"/>
      <w:r w:rsidRPr="00E40068">
        <w:rPr>
          <w:rFonts w:ascii="Arial" w:hAnsi="Arial" w:cs="Arial"/>
          <w:sz w:val="24"/>
          <w:szCs w:val="24"/>
        </w:rPr>
        <w:t>Geschäftsstelle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Inventar-Verzeichnis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anzulegen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0E7E8E83" w14:textId="77777777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alle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Gegenstände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aufzunehmen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Pr="00E40068">
        <w:rPr>
          <w:rFonts w:ascii="Arial" w:hAnsi="Arial" w:cs="Arial"/>
          <w:sz w:val="24"/>
          <w:szCs w:val="24"/>
        </w:rPr>
        <w:t>nicht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Verbrauch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bestimmt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282DE72C" w14:textId="77777777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E40068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E40068">
        <w:rPr>
          <w:rFonts w:ascii="Arial" w:hAnsi="Arial" w:cs="Arial"/>
          <w:sz w:val="24"/>
          <w:szCs w:val="24"/>
        </w:rPr>
        <w:t>Inventar-Liste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</w:t>
      </w:r>
      <w:proofErr w:type="spellStart"/>
      <w:r w:rsidRPr="00E40068">
        <w:rPr>
          <w:rFonts w:ascii="Arial" w:hAnsi="Arial" w:cs="Arial"/>
          <w:sz w:val="24"/>
          <w:szCs w:val="24"/>
        </w:rPr>
        <w:t>enthalten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: </w:t>
      </w:r>
    </w:p>
    <w:p w14:paraId="040A4394" w14:textId="77777777" w:rsidR="00E40068" w:rsidRPr="00E40068" w:rsidRDefault="00E40068" w:rsidP="00E40068">
      <w:pPr>
        <w:pStyle w:val="KeinLeerraum"/>
        <w:numPr>
          <w:ilvl w:val="1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40068">
        <w:rPr>
          <w:rFonts w:ascii="Arial" w:eastAsia="Times New Roman" w:hAnsi="Arial" w:cs="Arial"/>
          <w:sz w:val="24"/>
          <w:szCs w:val="24"/>
        </w:rPr>
        <w:t>Anschaffungsdatum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CF27E9" w14:textId="77777777" w:rsidR="00E40068" w:rsidRPr="00E40068" w:rsidRDefault="00E40068" w:rsidP="00E40068">
      <w:pPr>
        <w:pStyle w:val="KeinLeerraum"/>
        <w:numPr>
          <w:ilvl w:val="1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Bezeichnung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des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Gegenstandes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3AD063" w14:textId="77777777" w:rsidR="00E40068" w:rsidRPr="00E40068" w:rsidRDefault="00E40068" w:rsidP="00E40068">
      <w:pPr>
        <w:pStyle w:val="KeinLeerraum"/>
        <w:numPr>
          <w:ilvl w:val="1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40068">
        <w:rPr>
          <w:rFonts w:ascii="Arial" w:eastAsia="Times New Roman" w:hAnsi="Arial" w:cs="Arial"/>
          <w:sz w:val="24"/>
          <w:szCs w:val="24"/>
        </w:rPr>
        <w:t>Anschaffungs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- und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Zeitwert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594F64" w14:textId="77777777" w:rsidR="00E40068" w:rsidRPr="00E40068" w:rsidRDefault="00E40068" w:rsidP="00E40068">
      <w:pPr>
        <w:pStyle w:val="KeinLeerraum"/>
        <w:numPr>
          <w:ilvl w:val="1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beschaffende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Abteilung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47789C" w14:textId="77777777" w:rsidR="00E40068" w:rsidRPr="00E40068" w:rsidRDefault="00E40068" w:rsidP="00E40068">
      <w:pPr>
        <w:pStyle w:val="KeinLeerraum"/>
        <w:numPr>
          <w:ilvl w:val="1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40068">
        <w:rPr>
          <w:rFonts w:ascii="Arial" w:eastAsia="Times New Roman" w:hAnsi="Arial" w:cs="Arial"/>
          <w:sz w:val="24"/>
          <w:szCs w:val="24"/>
        </w:rPr>
        <w:t>Aufbewahrungsort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EAC4E1" w14:textId="77777777" w:rsidR="00E40068" w:rsidRPr="00E40068" w:rsidRDefault="00E40068" w:rsidP="00E40068">
      <w:pPr>
        <w:pStyle w:val="KeinLeerraum"/>
        <w:numPr>
          <w:ilvl w:val="1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40068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Gegenstände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, die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ausgesondert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werden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sind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mit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einer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kurzen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Begründung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eastAsia="Times New Roman" w:hAnsi="Arial" w:cs="Arial"/>
          <w:sz w:val="24"/>
          <w:szCs w:val="24"/>
        </w:rPr>
        <w:t>anzuzeigen</w:t>
      </w:r>
      <w:proofErr w:type="spellEnd"/>
      <w:r w:rsidRPr="00E40068">
        <w:rPr>
          <w:rFonts w:ascii="Arial" w:eastAsia="Times New Roman" w:hAnsi="Arial" w:cs="Arial"/>
          <w:sz w:val="24"/>
          <w:szCs w:val="24"/>
        </w:rPr>
        <w:t>.)</w:t>
      </w:r>
    </w:p>
    <w:p w14:paraId="538F94CC" w14:textId="77777777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Zum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Haushaltsplanentwurf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von der </w:t>
      </w:r>
      <w:proofErr w:type="spellStart"/>
      <w:r w:rsidRPr="00E40068">
        <w:rPr>
          <w:rFonts w:ascii="Arial" w:hAnsi="Arial" w:cs="Arial"/>
          <w:sz w:val="24"/>
          <w:szCs w:val="24"/>
        </w:rPr>
        <w:t>Verwaltung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den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Inventurliste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vorzulegen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464C44A1" w14:textId="77777777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Sämtliche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in den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vorhandenen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40068">
        <w:rPr>
          <w:rFonts w:ascii="Arial" w:hAnsi="Arial" w:cs="Arial"/>
          <w:sz w:val="24"/>
          <w:szCs w:val="24"/>
        </w:rPr>
        <w:t>Barvermögen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Inventar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Sportgeräte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usw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.)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alleiniges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Vermögen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des Vereins. </w:t>
      </w:r>
      <w:proofErr w:type="spellStart"/>
      <w:r w:rsidRPr="00E40068">
        <w:rPr>
          <w:rFonts w:ascii="Arial" w:hAnsi="Arial" w:cs="Arial"/>
          <w:sz w:val="24"/>
          <w:szCs w:val="24"/>
        </w:rPr>
        <w:t>Dabei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E40068">
        <w:rPr>
          <w:rFonts w:ascii="Arial" w:hAnsi="Arial" w:cs="Arial"/>
          <w:sz w:val="24"/>
          <w:szCs w:val="24"/>
        </w:rPr>
        <w:t>gleichgültig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0068">
        <w:rPr>
          <w:rFonts w:ascii="Arial" w:hAnsi="Arial" w:cs="Arial"/>
          <w:sz w:val="24"/>
          <w:szCs w:val="24"/>
        </w:rPr>
        <w:t>ob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erworben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wurden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oder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Schenkung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zufielen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</w:p>
    <w:p w14:paraId="76F1AB41" w14:textId="77777777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Unbrauchbares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bzw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0068">
        <w:rPr>
          <w:rFonts w:ascii="Arial" w:hAnsi="Arial" w:cs="Arial"/>
          <w:sz w:val="24"/>
          <w:szCs w:val="24"/>
        </w:rPr>
        <w:t>überzähliges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Gerät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Inventar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möglichst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gewinnbringend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veräußern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. Der </w:t>
      </w:r>
      <w:proofErr w:type="spellStart"/>
      <w:r w:rsidRPr="00E40068">
        <w:rPr>
          <w:rFonts w:ascii="Arial" w:hAnsi="Arial" w:cs="Arial"/>
          <w:sz w:val="24"/>
          <w:szCs w:val="24"/>
        </w:rPr>
        <w:t>Erlös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muss der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zugeführt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2BCB590A" w14:textId="71AC112A" w:rsidR="00E40068" w:rsidRPr="00E40068" w:rsidRDefault="00E40068" w:rsidP="00E40068">
      <w:pPr>
        <w:pStyle w:val="KeinLeerraum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Über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verschenkte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Gegenstände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ein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Beleg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vorzulegen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323A1CF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79035F7B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10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Zuschüsse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72F75C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028839B3" w14:textId="77777777" w:rsidR="00E40068" w:rsidRPr="00E40068" w:rsidRDefault="00E40068" w:rsidP="00E40068">
      <w:pPr>
        <w:pStyle w:val="KeinLeerraum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Zweckgebundene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öffentliche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Zuschüsse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fließen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zunächst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an die </w:t>
      </w:r>
      <w:proofErr w:type="spellStart"/>
      <w:r w:rsidRPr="00E40068">
        <w:rPr>
          <w:rFonts w:ascii="Arial" w:hAnsi="Arial" w:cs="Arial"/>
          <w:sz w:val="24"/>
          <w:szCs w:val="24"/>
        </w:rPr>
        <w:t>Vereinshauptkasse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dann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an die </w:t>
      </w:r>
      <w:proofErr w:type="spellStart"/>
      <w:r w:rsidRPr="00E40068">
        <w:rPr>
          <w:rFonts w:ascii="Arial" w:hAnsi="Arial" w:cs="Arial"/>
          <w:sz w:val="24"/>
          <w:szCs w:val="24"/>
        </w:rPr>
        <w:t>Abteilungen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weitergegeben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3F1A4120" w14:textId="77777777" w:rsidR="00E40068" w:rsidRPr="00E40068" w:rsidRDefault="00E40068" w:rsidP="00E40068">
      <w:pPr>
        <w:pStyle w:val="KeinLeerraum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Nicht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zweckgebundene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Zuschüsse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werden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im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Rahmen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E40068">
        <w:rPr>
          <w:rFonts w:ascii="Arial" w:hAnsi="Arial" w:cs="Arial"/>
          <w:sz w:val="24"/>
          <w:szCs w:val="24"/>
        </w:rPr>
        <w:t>Haushaltsplanberatung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verteilt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6D412BD6" w14:textId="77777777" w:rsidR="00E40068" w:rsidRPr="00E40068" w:rsidRDefault="00E40068" w:rsidP="00E40068">
      <w:pPr>
        <w:pStyle w:val="KeinLeerraum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Jugendzuschüsse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sind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für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Jugendarbeit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zu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verwenden</w:t>
      </w:r>
      <w:proofErr w:type="spellEnd"/>
      <w:r w:rsidRPr="00E40068">
        <w:rPr>
          <w:rFonts w:ascii="Arial" w:hAnsi="Arial" w:cs="Arial"/>
          <w:sz w:val="24"/>
          <w:szCs w:val="24"/>
        </w:rPr>
        <w:t>.</w:t>
      </w:r>
    </w:p>
    <w:p w14:paraId="783B9EF5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224E24B4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0068">
        <w:rPr>
          <w:rFonts w:ascii="Arial" w:hAnsi="Arial" w:cs="Arial"/>
          <w:b/>
          <w:bCs/>
          <w:sz w:val="24"/>
          <w:szCs w:val="24"/>
        </w:rPr>
        <w:t xml:space="preserve">§ 12 </w:t>
      </w:r>
      <w:proofErr w:type="spellStart"/>
      <w:r w:rsidRPr="00E40068">
        <w:rPr>
          <w:rFonts w:ascii="Arial" w:hAnsi="Arial" w:cs="Arial"/>
          <w:b/>
          <w:bCs/>
          <w:sz w:val="24"/>
          <w:szCs w:val="24"/>
        </w:rPr>
        <w:t>Inkrafttreten</w:t>
      </w:r>
      <w:proofErr w:type="spellEnd"/>
      <w:r w:rsidRPr="00E400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E2BF12" w14:textId="77777777" w:rsidR="00E40068" w:rsidRPr="00E40068" w:rsidRDefault="00E40068" w:rsidP="00E40068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4A6FB411" w14:textId="7FDFD1C8" w:rsidR="0094202C" w:rsidRPr="00E40068" w:rsidRDefault="00E40068" w:rsidP="00E40068">
      <w:pPr>
        <w:pStyle w:val="KeinLeerraum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E40068">
        <w:rPr>
          <w:rFonts w:ascii="Arial" w:hAnsi="Arial" w:cs="Arial"/>
          <w:sz w:val="24"/>
          <w:szCs w:val="24"/>
        </w:rPr>
        <w:t>Diese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Finanzordnung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trat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mit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ihrer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Verabschiedung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0068">
        <w:rPr>
          <w:rFonts w:ascii="Arial" w:hAnsi="Arial" w:cs="Arial"/>
          <w:sz w:val="24"/>
          <w:szCs w:val="24"/>
        </w:rPr>
        <w:t>durch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40068">
        <w:rPr>
          <w:rFonts w:ascii="Arial" w:hAnsi="Arial" w:cs="Arial"/>
          <w:sz w:val="24"/>
          <w:szCs w:val="24"/>
        </w:rPr>
        <w:t>Mitgliederversammlung</w:t>
      </w:r>
      <w:proofErr w:type="spellEnd"/>
      <w:r w:rsidRPr="00E40068">
        <w:rPr>
          <w:rFonts w:ascii="Arial" w:hAnsi="Arial" w:cs="Arial"/>
          <w:sz w:val="24"/>
          <w:szCs w:val="24"/>
        </w:rPr>
        <w:t xml:space="preserve"> am ........................... in Kraft.</w:t>
      </w:r>
    </w:p>
    <w:p w14:paraId="1F6E0752" w14:textId="77777777" w:rsidR="0094202C" w:rsidRPr="0094202C" w:rsidRDefault="0094202C" w:rsidP="0094202C">
      <w:pPr>
        <w:rPr>
          <w:rFonts w:ascii="Helvetica" w:hAnsi="Helvetica" w:cs="Helvetica"/>
        </w:rPr>
      </w:pPr>
    </w:p>
    <w:p w14:paraId="4D9F6272" w14:textId="487FD24D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2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E7A8F" w14:textId="77777777" w:rsidR="00187B02" w:rsidRDefault="00187B02" w:rsidP="00B10EDD">
      <w:r>
        <w:separator/>
      </w:r>
    </w:p>
  </w:endnote>
  <w:endnote w:type="continuationSeparator" w:id="0">
    <w:p w14:paraId="4D865F44" w14:textId="77777777" w:rsidR="00187B02" w:rsidRDefault="00187B02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llkorn 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B1FD5" w14:textId="77777777" w:rsidR="00187B02" w:rsidRDefault="00187B02" w:rsidP="00B10EDD">
      <w:bookmarkStart w:id="0" w:name="_Hlk41655425"/>
      <w:bookmarkEnd w:id="0"/>
      <w:r>
        <w:separator/>
      </w:r>
    </w:p>
  </w:footnote>
  <w:footnote w:type="continuationSeparator" w:id="0">
    <w:p w14:paraId="6825647B" w14:textId="77777777" w:rsidR="00187B02" w:rsidRDefault="00187B02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143E0A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958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5C914780" w:rsidR="00465A7B" w:rsidRPr="00465A7B" w:rsidRDefault="00E40068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Finanzordnung im Verein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85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zooQIAAI4FAAAOAAAAZHJzL2Uyb0RvYy54bWysVE1v2zAMvQ/YfxB0X+1kcZsGdYqgXYcB&#10;RRu0HXpWZCk2JouapMTOfn0p+aNZV+wwLAeFMslH8onkxWVbK7IX1lWgczo5SSkRmkNR6W1Ovz/d&#10;fJpT4jzTBVOgRU4PwtHL5ccPF41ZiCmUoAphCYJot2hMTkvvzSJJHC9FzdwJGKFRKcHWzOPVbpPC&#10;sgbRa5VM0/Q0acAWxgIXzuHX605JlxFfSsH9vZROeKJyirn5eNp4bsKZLC/YYmuZKSvep8H+IYua&#10;VRqDjlDXzDOys9UfUHXFLTiQ/oRDnYCUFRexBqxmkr6p5rFkRsRakBxnRprc/4Pld/u1JVWR04wS&#10;zWp8ogfBSy/4D5IFdhrjFmj0aNa2vzkUQ6mttHX4xyJIGxk9jIyK1hOOH2fz82yeIfEcddnZaTaP&#10;lCev3sY6/1VATYKQU4svFolk+1vnMSKaDiYhmANVFTeVUvFit5srZcme4eueXs+/zD6HlNHlNzOl&#10;g7GG4Napw5ckVNbVEiV/UCLYKf0gJDKC2U9jJrEXxRiHcS60n3SqkhWiC5+l+Buih+4NHjGXCBiQ&#10;JcYfsSdp2mMMxh2OQuguyd48eIrYyaNv+re8OufRIwYG7UfnutJg3wM4itzZDxx1zASSfLtpET+I&#10;GygO2DkWupFyht9U+IK3zPk1szhD+Oi4F/w9HlJBk1PoJUpKsL/e+x7ssbVRS0mDM5lT93PHrKBE&#10;fdPY9OeT2SwMcbzMsrMpXuyxZnOs0bv6CrAxJriBDI9isPdqEKWF+hnXxypERRXTHGPnlHs7XK58&#10;tytwAXGxWkUzHFzD/K1+NDyAB4JDhz61z8yavo09DsAdDPPLFm+6ubMNnhpWOw+yiq3+ymtPPQ59&#10;bKF+QYWtcnyPVq9rdPkCAAD//wMAUEsDBBQABgAIAAAAIQDi4f452wAAAAQBAAAPAAAAZHJzL2Rv&#10;d25yZXYueG1sTI/NTsMwEITvSLyDtUhcEHXKIW1DnAoQHBAXKFS9OvHmB+x1FDtN+vYsXOAy0mhW&#10;M9/m29lZccQhdJ4ULBcJCKTKm44aBR/vT9drECFqMtp6QgUnDLAtzs9ynRk/0Rsed7ERXEIh0wra&#10;GPtMylC16HRY+B6Js9oPTke2QyPNoCcud1beJEkqne6IF1rd40OL1ddudApeyvqxHu39lB7SK7t/&#10;3Tyfms9eqcuL+e4WRMQ5/h3DDz6jQ8FMpR/JBGEV8CPxVzlbrZZsSwWbZA2yyOV/+OIbAAD//wMA&#10;UEsBAi0AFAAGAAgAAAAhALaDOJL+AAAA4QEAABMAAAAAAAAAAAAAAAAAAAAAAFtDb250ZW50X1R5&#10;cGVzXS54bWxQSwECLQAUAAYACAAAACEAOP0h/9YAAACUAQAACwAAAAAAAAAAAAAAAAAvAQAAX3Jl&#10;bHMvLnJlbHNQSwECLQAUAAYACAAAACEAjG2s6KECAACOBQAADgAAAAAAAAAAAAAAAAAuAgAAZHJz&#10;L2Uyb0RvYy54bWxQSwECLQAUAAYACAAAACEA4uH+OdsAAAAEAQAADwAAAAAAAAAAAAAAAAD7BAAA&#10;ZHJzL2Rvd25yZXYueG1sUEsFBgAAAAAEAAQA8wAAAAMGAAAAAA==&#10;" fillcolor="#6d8e43" stroked="f" strokeweight="2pt">
              <v:textbox>
                <w:txbxContent>
                  <w:p w14:paraId="0B192E28" w14:textId="5C914780" w:rsidR="00465A7B" w:rsidRPr="00465A7B" w:rsidRDefault="00E40068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Finanzordnung im Verein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0AD"/>
    <w:multiLevelType w:val="hybridMultilevel"/>
    <w:tmpl w:val="01CAF7FA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B608EFFE">
      <w:start w:val="1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8DB"/>
    <w:multiLevelType w:val="hybridMultilevel"/>
    <w:tmpl w:val="3892A81A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05E"/>
    <w:multiLevelType w:val="hybridMultilevel"/>
    <w:tmpl w:val="23B2C8EC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5AB"/>
    <w:multiLevelType w:val="hybridMultilevel"/>
    <w:tmpl w:val="868AD286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3EC8"/>
    <w:multiLevelType w:val="hybridMultilevel"/>
    <w:tmpl w:val="3D3A510E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4D1F"/>
    <w:multiLevelType w:val="hybridMultilevel"/>
    <w:tmpl w:val="099AA0E2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527C4"/>
    <w:multiLevelType w:val="hybridMultilevel"/>
    <w:tmpl w:val="A8C2C336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D0560912">
      <w:start w:val="1"/>
      <w:numFmt w:val="bullet"/>
      <w:lvlText w:val="-"/>
      <w:lvlJc w:val="left"/>
      <w:pPr>
        <w:ind w:left="1440" w:hanging="360"/>
      </w:pPr>
      <w:rPr>
        <w:rFonts w:ascii="Vollkorn Regular" w:hAnsi="Vollkorn Regular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77B01"/>
    <w:multiLevelType w:val="hybridMultilevel"/>
    <w:tmpl w:val="6F545190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D0560912">
      <w:start w:val="1"/>
      <w:numFmt w:val="bullet"/>
      <w:lvlText w:val="-"/>
      <w:lvlJc w:val="left"/>
      <w:pPr>
        <w:ind w:left="1440" w:hanging="360"/>
      </w:pPr>
      <w:rPr>
        <w:rFonts w:ascii="Vollkorn Regular" w:hAnsi="Vollkorn Regular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13CEE"/>
    <w:multiLevelType w:val="hybridMultilevel"/>
    <w:tmpl w:val="46DCF348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E5B5C"/>
    <w:multiLevelType w:val="hybridMultilevel"/>
    <w:tmpl w:val="3F74A84C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72796"/>
    <w:multiLevelType w:val="hybridMultilevel"/>
    <w:tmpl w:val="35B238B6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82B9E"/>
    <w:multiLevelType w:val="hybridMultilevel"/>
    <w:tmpl w:val="52BEC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E2FD9"/>
    <w:multiLevelType w:val="hybridMultilevel"/>
    <w:tmpl w:val="B86CB436"/>
    <w:lvl w:ilvl="0" w:tplc="CC78B766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7"/>
  </w:num>
  <w:num w:numId="5">
    <w:abstractNumId w:val="5"/>
  </w:num>
  <w:num w:numId="6">
    <w:abstractNumId w:val="9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1017D1"/>
    <w:rsid w:val="001035BA"/>
    <w:rsid w:val="00187B02"/>
    <w:rsid w:val="003550AE"/>
    <w:rsid w:val="0037704E"/>
    <w:rsid w:val="003A521E"/>
    <w:rsid w:val="00411AFA"/>
    <w:rsid w:val="00465A7B"/>
    <w:rsid w:val="004B21AE"/>
    <w:rsid w:val="00523428"/>
    <w:rsid w:val="006259ED"/>
    <w:rsid w:val="006B5B6D"/>
    <w:rsid w:val="00700D85"/>
    <w:rsid w:val="0073204C"/>
    <w:rsid w:val="007526D5"/>
    <w:rsid w:val="007752A8"/>
    <w:rsid w:val="007B1034"/>
    <w:rsid w:val="00801E60"/>
    <w:rsid w:val="008051AB"/>
    <w:rsid w:val="00831F71"/>
    <w:rsid w:val="008404D3"/>
    <w:rsid w:val="00860468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4202C"/>
    <w:rsid w:val="009F32C5"/>
    <w:rsid w:val="00AF2715"/>
    <w:rsid w:val="00B10EDD"/>
    <w:rsid w:val="00B654D1"/>
    <w:rsid w:val="00BE1002"/>
    <w:rsid w:val="00CA591B"/>
    <w:rsid w:val="00CD4BEC"/>
    <w:rsid w:val="00CE511D"/>
    <w:rsid w:val="00D76796"/>
    <w:rsid w:val="00D82CB0"/>
    <w:rsid w:val="00D851D7"/>
    <w:rsid w:val="00DC69D4"/>
    <w:rsid w:val="00E40068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950C9-20CC-433F-A0C5-44FB6652E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4324B-6FBD-4165-9ECE-1479ACFEC3FC}"/>
</file>

<file path=customXml/itemProps3.xml><?xml version="1.0" encoding="utf-8"?>
<ds:datastoreItem xmlns:ds="http://schemas.openxmlformats.org/officeDocument/2006/customXml" ds:itemID="{F285C5E9-1416-4FC8-9171-8F88177BFA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1402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2020-06-30T13:24:00Z</dcterms:created>
  <dcterms:modified xsi:type="dcterms:W3CDTF">2020-06-30T13:24:00Z</dcterms:modified>
</cp:coreProperties>
</file>